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49" w:rsidRPr="00117B49" w:rsidRDefault="00117B49" w:rsidP="00100FF9">
      <w:pPr>
        <w:spacing w:line="240" w:lineRule="auto"/>
        <w:jc w:val="center"/>
        <w:rPr>
          <w:rFonts w:ascii="Times New Roman" w:eastAsia="Calibri" w:hAnsi="Times New Roman" w:cs="Times New Roman"/>
        </w:rPr>
      </w:pPr>
      <w:r w:rsidRPr="00117B49">
        <w:rPr>
          <w:rFonts w:ascii="Times New Roman" w:eastAsia="Calibri" w:hAnsi="Times New Roman" w:cs="Times New Roman"/>
        </w:rPr>
        <w:t>LAND APPLICATION OF BIOSOLIDS</w:t>
      </w:r>
    </w:p>
    <w:p w:rsidR="00117B49" w:rsidRPr="00117B49" w:rsidRDefault="00117B49" w:rsidP="00100FF9">
      <w:pPr>
        <w:spacing w:line="240" w:lineRule="auto"/>
        <w:jc w:val="center"/>
        <w:rPr>
          <w:rFonts w:ascii="Times New Roman" w:eastAsia="Calibri" w:hAnsi="Times New Roman" w:cs="Times New Roman"/>
        </w:rPr>
      </w:pPr>
      <w:r w:rsidRPr="00117B49">
        <w:rPr>
          <w:rFonts w:ascii="Times New Roman" w:eastAsia="Calibri" w:hAnsi="Times New Roman" w:cs="Times New Roman"/>
        </w:rPr>
        <w:t>LOUISA COUNTY WATER AUTHORITY (LCWA)</w:t>
      </w:r>
    </w:p>
    <w:p w:rsidR="00117B49" w:rsidRPr="00117B49" w:rsidRDefault="00117B49" w:rsidP="00100FF9">
      <w:pPr>
        <w:spacing w:line="240" w:lineRule="auto"/>
        <w:jc w:val="center"/>
        <w:rPr>
          <w:rFonts w:ascii="Times New Roman" w:eastAsia="Calibri" w:hAnsi="Times New Roman" w:cs="Times New Roman"/>
          <w:b/>
        </w:rPr>
      </w:pPr>
      <w:r w:rsidRPr="00117B49">
        <w:rPr>
          <w:rFonts w:ascii="Times New Roman" w:eastAsia="Calibri" w:hAnsi="Times New Roman" w:cs="Times New Roman"/>
          <w:b/>
        </w:rPr>
        <w:t>OPERATIONS AND MAINTENANCE MANUAL</w:t>
      </w:r>
    </w:p>
    <w:p w:rsidR="006B66F7" w:rsidRDefault="006B66F7" w:rsidP="00100FF9">
      <w:pPr>
        <w:spacing w:line="240" w:lineRule="auto"/>
        <w:jc w:val="center"/>
        <w:rPr>
          <w:rFonts w:ascii="Times New Roman" w:eastAsia="Calibri" w:hAnsi="Times New Roman" w:cs="Times New Roman"/>
        </w:rPr>
      </w:pPr>
      <w:r>
        <w:rPr>
          <w:rFonts w:ascii="Times New Roman" w:eastAsia="Calibri" w:hAnsi="Times New Roman" w:cs="Times New Roman"/>
        </w:rPr>
        <w:t>October 02</w:t>
      </w:r>
      <w:r w:rsidR="00117B49" w:rsidRPr="00117B49">
        <w:rPr>
          <w:rFonts w:ascii="Times New Roman" w:eastAsia="Calibri" w:hAnsi="Times New Roman" w:cs="Times New Roman"/>
        </w:rPr>
        <w:t>, 2014</w:t>
      </w:r>
    </w:p>
    <w:p w:rsidR="006B66F7" w:rsidRPr="00117B49" w:rsidRDefault="006B66F7" w:rsidP="00100FF9">
      <w:pPr>
        <w:spacing w:line="240" w:lineRule="auto"/>
        <w:jc w:val="center"/>
        <w:rPr>
          <w:rFonts w:ascii="Times New Roman" w:eastAsia="Calibri" w:hAnsi="Times New Roman" w:cs="Times New Roman"/>
        </w:rPr>
      </w:pPr>
      <w:r>
        <w:rPr>
          <w:rFonts w:ascii="Times New Roman" w:eastAsia="Calibri" w:hAnsi="Times New Roman" w:cs="Times New Roman"/>
        </w:rPr>
        <w:t xml:space="preserve"> (Approved November 14, 2014)</w:t>
      </w:r>
    </w:p>
    <w:p w:rsidR="00AD0363" w:rsidRDefault="00AD0363" w:rsidP="00100FF9">
      <w:pPr>
        <w:pStyle w:val="Heading1"/>
      </w:pPr>
    </w:p>
    <w:p w:rsidR="00297CC1" w:rsidRDefault="00117B49" w:rsidP="0040032E">
      <w:pPr>
        <w:pStyle w:val="Heading1"/>
      </w:pPr>
      <w:r w:rsidRPr="00117B49">
        <w:t>TABLE OF CONTENTS</w:t>
      </w:r>
      <w:r w:rsidR="00687069" w:rsidRPr="0040032E">
        <w:rPr>
          <w:u w:val="none"/>
        </w:rPr>
        <w:t xml:space="preserve"> </w:t>
      </w:r>
      <w:r w:rsidR="002B2C55">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2B2C55">
        <w:rPr>
          <w:u w:val="none"/>
        </w:rPr>
        <w:tab/>
      </w:r>
      <w:r w:rsidRPr="00117B49">
        <w:t>Page</w:t>
      </w:r>
    </w:p>
    <w:p w:rsidR="00117B49" w:rsidRPr="00343342" w:rsidRDefault="00622996" w:rsidP="00117B49">
      <w:pPr>
        <w:spacing w:line="240" w:lineRule="auto"/>
        <w:rPr>
          <w:rFonts w:ascii="Times New Roman" w:eastAsia="Calibri" w:hAnsi="Times New Roman" w:cs="Times New Roman"/>
        </w:rPr>
      </w:pPr>
      <w:r w:rsidRPr="00343342">
        <w:rPr>
          <w:rFonts w:ascii="Times New Roman" w:eastAsia="Calibri" w:hAnsi="Times New Roman" w:cs="Times New Roman"/>
        </w:rPr>
        <w:t>I</w:t>
      </w:r>
      <w:r w:rsidR="00117B49" w:rsidRPr="00343342">
        <w:rPr>
          <w:rFonts w:ascii="Times New Roman" w:eastAsia="Calibri" w:hAnsi="Times New Roman" w:cs="Times New Roman"/>
        </w:rPr>
        <w:t>.</w:t>
      </w:r>
      <w:r w:rsidR="00117B49" w:rsidRPr="00343342">
        <w:rPr>
          <w:rFonts w:ascii="Times New Roman" w:eastAsia="Calibri" w:hAnsi="Times New Roman" w:cs="Times New Roman"/>
        </w:rPr>
        <w:tab/>
        <w:t>GENERAL DESCRIPTON OF OPERATIONS</w:t>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356325" w:rsidRPr="00343342">
        <w:rPr>
          <w:rFonts w:ascii="Times New Roman" w:eastAsia="Calibri" w:hAnsi="Times New Roman" w:cs="Times New Roman"/>
        </w:rPr>
        <w:tab/>
      </w:r>
      <w:r w:rsidR="00356325" w:rsidRPr="00343342">
        <w:rPr>
          <w:rFonts w:ascii="Times New Roman" w:eastAsia="Calibri" w:hAnsi="Times New Roman" w:cs="Times New Roman"/>
        </w:rPr>
        <w:tab/>
      </w:r>
      <w:r w:rsidR="00356325" w:rsidRPr="00343342">
        <w:rPr>
          <w:rFonts w:ascii="Times New Roman" w:eastAsia="Calibri" w:hAnsi="Times New Roman" w:cs="Times New Roman"/>
        </w:rPr>
        <w:tab/>
      </w:r>
      <w:r w:rsidR="00356325" w:rsidRPr="00343342">
        <w:rPr>
          <w:rFonts w:ascii="Times New Roman" w:eastAsia="Calibri" w:hAnsi="Times New Roman" w:cs="Times New Roman"/>
        </w:rPr>
        <w:tab/>
      </w:r>
      <w:r w:rsidR="00687069" w:rsidRPr="00343342">
        <w:rPr>
          <w:rFonts w:ascii="Times New Roman" w:eastAsia="Calibri" w:hAnsi="Times New Roman" w:cs="Times New Roman"/>
        </w:rPr>
        <w:t>3</w:t>
      </w:r>
    </w:p>
    <w:p w:rsidR="00117B49" w:rsidRPr="00343342" w:rsidRDefault="00622996" w:rsidP="00117B49">
      <w:pPr>
        <w:spacing w:line="240" w:lineRule="auto"/>
        <w:rPr>
          <w:rFonts w:ascii="Times New Roman" w:eastAsia="Calibri" w:hAnsi="Times New Roman" w:cs="Times New Roman"/>
        </w:rPr>
      </w:pPr>
      <w:r w:rsidRPr="00343342">
        <w:rPr>
          <w:rFonts w:ascii="Times New Roman" w:eastAsia="Calibri" w:hAnsi="Times New Roman" w:cs="Times New Roman"/>
        </w:rPr>
        <w:t>II</w:t>
      </w:r>
      <w:r w:rsidR="00117B49" w:rsidRPr="00343342">
        <w:rPr>
          <w:rFonts w:ascii="Times New Roman" w:eastAsia="Calibri" w:hAnsi="Times New Roman" w:cs="Times New Roman"/>
        </w:rPr>
        <w:t>.</w:t>
      </w:r>
      <w:r w:rsidR="00117B49" w:rsidRPr="00343342">
        <w:rPr>
          <w:rFonts w:ascii="Times New Roman" w:eastAsia="Calibri" w:hAnsi="Times New Roman" w:cs="Times New Roman"/>
        </w:rPr>
        <w:tab/>
      </w:r>
      <w:r w:rsidR="00117B49" w:rsidRPr="00343342">
        <w:rPr>
          <w:rFonts w:ascii="Times New Roman" w:eastAsia="Calibri" w:hAnsi="Times New Roman" w:cs="Times New Roman"/>
          <w:spacing w:val="-1"/>
        </w:rPr>
        <w:t>LAND</w:t>
      </w:r>
      <w:r w:rsidR="00117B49" w:rsidRPr="00343342">
        <w:rPr>
          <w:rFonts w:ascii="Times New Roman" w:eastAsia="Calibri" w:hAnsi="Times New Roman" w:cs="Times New Roman"/>
          <w:spacing w:val="22"/>
        </w:rPr>
        <w:t xml:space="preserve"> </w:t>
      </w:r>
      <w:r w:rsidR="00117B49" w:rsidRPr="00343342">
        <w:rPr>
          <w:rFonts w:ascii="Times New Roman" w:eastAsia="Calibri" w:hAnsi="Times New Roman" w:cs="Times New Roman"/>
          <w:spacing w:val="-2"/>
        </w:rPr>
        <w:t>APPLICATION</w:t>
      </w:r>
      <w:r w:rsidR="00117B49" w:rsidRPr="00343342">
        <w:rPr>
          <w:rFonts w:ascii="Times New Roman" w:eastAsia="Calibri" w:hAnsi="Times New Roman" w:cs="Times New Roman"/>
          <w:spacing w:val="22"/>
        </w:rPr>
        <w:t xml:space="preserve"> </w:t>
      </w:r>
      <w:r w:rsidR="00117B49" w:rsidRPr="00343342">
        <w:rPr>
          <w:rFonts w:ascii="Times New Roman" w:eastAsia="Calibri" w:hAnsi="Times New Roman" w:cs="Times New Roman"/>
          <w:spacing w:val="-2"/>
        </w:rPr>
        <w:t>SPECIAL</w:t>
      </w:r>
      <w:r w:rsidR="00117B49" w:rsidRPr="00343342">
        <w:rPr>
          <w:rFonts w:ascii="Times New Roman" w:eastAsia="Calibri" w:hAnsi="Times New Roman" w:cs="Times New Roman"/>
          <w:spacing w:val="21"/>
        </w:rPr>
        <w:t xml:space="preserve"> </w:t>
      </w:r>
      <w:r w:rsidR="00117B49" w:rsidRPr="00343342">
        <w:rPr>
          <w:rFonts w:ascii="Times New Roman" w:eastAsia="Calibri" w:hAnsi="Times New Roman" w:cs="Times New Roman"/>
          <w:spacing w:val="-2"/>
        </w:rPr>
        <w:t>CONDITIONS</w:t>
      </w:r>
      <w:r w:rsidR="00117B49" w:rsidRPr="00343342">
        <w:rPr>
          <w:rFonts w:ascii="Times New Roman" w:eastAsia="Calibri" w:hAnsi="Times New Roman" w:cs="Times New Roman"/>
          <w:spacing w:val="21"/>
        </w:rPr>
        <w:t xml:space="preserve"> </w:t>
      </w:r>
      <w:r w:rsidR="00117B49" w:rsidRPr="00343342">
        <w:rPr>
          <w:rFonts w:ascii="Times New Roman" w:eastAsia="Calibri" w:hAnsi="Times New Roman" w:cs="Times New Roman"/>
        </w:rPr>
        <w:t>–</w:t>
      </w:r>
      <w:r w:rsidR="00117B49" w:rsidRPr="00343342">
        <w:rPr>
          <w:rFonts w:ascii="Times New Roman" w:eastAsia="Calibri" w:hAnsi="Times New Roman" w:cs="Times New Roman"/>
          <w:spacing w:val="21"/>
        </w:rPr>
        <w:t xml:space="preserve"> </w:t>
      </w:r>
      <w:r w:rsidR="00117B49" w:rsidRPr="00343342">
        <w:rPr>
          <w:rFonts w:ascii="Times New Roman" w:eastAsia="Calibri" w:hAnsi="Times New Roman" w:cs="Times New Roman"/>
          <w:spacing w:val="-2"/>
        </w:rPr>
        <w:t>BIOSOLIDS</w:t>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5657DF" w:rsidRPr="00343342">
        <w:rPr>
          <w:rFonts w:ascii="Times New Roman" w:eastAsia="Calibri" w:hAnsi="Times New Roman" w:cs="Times New Roman"/>
        </w:rPr>
        <w:tab/>
      </w:r>
      <w:r w:rsidR="00687069" w:rsidRPr="00343342">
        <w:rPr>
          <w:rFonts w:ascii="Times New Roman" w:eastAsia="Calibri" w:hAnsi="Times New Roman" w:cs="Times New Roman"/>
        </w:rPr>
        <w:t>4</w:t>
      </w:r>
    </w:p>
    <w:p w:rsidR="00BB7458" w:rsidRPr="00343342" w:rsidRDefault="00BB7458"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 xml:space="preserve">A. 14 Day Notification </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EA7312" w:rsidRPr="00343342">
        <w:rPr>
          <w:rFonts w:ascii="Times New Roman" w:eastAsia="Calibri" w:hAnsi="Times New Roman" w:cs="Times New Roman"/>
        </w:rPr>
        <w:t>4</w:t>
      </w:r>
    </w:p>
    <w:p w:rsidR="00BB7458" w:rsidRPr="00343342" w:rsidRDefault="00BB7458"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B. Signage Requirements</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EA7312" w:rsidRPr="00343342">
        <w:rPr>
          <w:rFonts w:ascii="Times New Roman" w:eastAsia="Calibri" w:hAnsi="Times New Roman" w:cs="Times New Roman"/>
        </w:rPr>
        <w:t>4</w:t>
      </w:r>
    </w:p>
    <w:p w:rsidR="00BB7458" w:rsidRPr="00343342" w:rsidRDefault="00BB7458"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C. 100 Day Notification to Locality</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EA7312" w:rsidRPr="00343342">
        <w:rPr>
          <w:rFonts w:ascii="Times New Roman" w:eastAsia="Calibri" w:hAnsi="Times New Roman" w:cs="Times New Roman"/>
        </w:rPr>
        <w:t>5</w:t>
      </w:r>
    </w:p>
    <w:p w:rsidR="00BB7458" w:rsidRPr="00343342" w:rsidRDefault="00BB7458"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D.</w:t>
      </w:r>
      <w:r w:rsidRPr="00343342">
        <w:rPr>
          <w:rFonts w:ascii="Times New Roman" w:eastAsia="Calibri" w:hAnsi="Times New Roman" w:cs="Times New Roman"/>
        </w:rPr>
        <w:tab/>
        <w:t>Notification of Sign Posting</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EA7312" w:rsidRPr="00343342">
        <w:rPr>
          <w:rFonts w:ascii="Times New Roman" w:eastAsia="Calibri" w:hAnsi="Times New Roman" w:cs="Times New Roman"/>
        </w:rPr>
        <w:t>5</w:t>
      </w:r>
    </w:p>
    <w:p w:rsidR="00BB7458" w:rsidRPr="00343342" w:rsidRDefault="00BB7458"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E.</w:t>
      </w:r>
      <w:r w:rsidRPr="00343342">
        <w:rPr>
          <w:rFonts w:ascii="Times New Roman" w:eastAsia="Calibri" w:hAnsi="Times New Roman" w:cs="Times New Roman"/>
        </w:rPr>
        <w:tab/>
        <w:t>24 Hour Notification</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EA7312" w:rsidRPr="00343342">
        <w:rPr>
          <w:rFonts w:ascii="Times New Roman" w:eastAsia="Calibri" w:hAnsi="Times New Roman" w:cs="Times New Roman"/>
        </w:rPr>
        <w:t>5</w:t>
      </w:r>
    </w:p>
    <w:p w:rsidR="00BB7458" w:rsidRPr="00343342" w:rsidRDefault="00BB7458"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F.</w:t>
      </w:r>
      <w:r w:rsidRPr="00343342">
        <w:rPr>
          <w:rFonts w:ascii="Times New Roman" w:eastAsia="Calibri" w:hAnsi="Times New Roman" w:cs="Times New Roman"/>
        </w:rPr>
        <w:tab/>
        <w:t>Site Operator Notification and Information</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EA7312" w:rsidRPr="00343342">
        <w:rPr>
          <w:rFonts w:ascii="Times New Roman" w:eastAsia="Calibri" w:hAnsi="Times New Roman" w:cs="Times New Roman"/>
        </w:rPr>
        <w:t>5</w:t>
      </w:r>
    </w:p>
    <w:p w:rsidR="00BB7458" w:rsidRPr="00343342" w:rsidRDefault="00BB7458"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G.</w:t>
      </w:r>
      <w:r w:rsidRPr="00343342">
        <w:rPr>
          <w:rFonts w:ascii="Times New Roman" w:eastAsia="Calibri" w:hAnsi="Times New Roman" w:cs="Times New Roman"/>
        </w:rPr>
        <w:tab/>
        <w:t>Certified Land Applicator Requirement</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EA7312" w:rsidRPr="00343342">
        <w:rPr>
          <w:rFonts w:ascii="Times New Roman" w:eastAsia="Calibri" w:hAnsi="Times New Roman" w:cs="Times New Roman"/>
        </w:rPr>
        <w:t>6</w:t>
      </w:r>
    </w:p>
    <w:p w:rsidR="00BB7458" w:rsidRPr="00343342" w:rsidRDefault="00BB7458"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H.</w:t>
      </w:r>
      <w:r w:rsidRPr="00343342">
        <w:rPr>
          <w:rFonts w:ascii="Times New Roman" w:eastAsia="Calibri" w:hAnsi="Times New Roman" w:cs="Times New Roman"/>
        </w:rPr>
        <w:tab/>
        <w:t>Pollutant Management</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EA7312" w:rsidRPr="00343342">
        <w:rPr>
          <w:rFonts w:ascii="Times New Roman" w:eastAsia="Calibri" w:hAnsi="Times New Roman" w:cs="Times New Roman"/>
        </w:rPr>
        <w:t>6</w:t>
      </w:r>
    </w:p>
    <w:p w:rsidR="00117B49" w:rsidRPr="00343342" w:rsidRDefault="00622996" w:rsidP="00117B49">
      <w:pPr>
        <w:spacing w:line="240" w:lineRule="auto"/>
        <w:rPr>
          <w:rFonts w:ascii="Times New Roman" w:eastAsia="Calibri" w:hAnsi="Times New Roman" w:cs="Times New Roman"/>
        </w:rPr>
      </w:pPr>
      <w:r w:rsidRPr="00343342">
        <w:rPr>
          <w:rFonts w:ascii="Times New Roman" w:eastAsia="Calibri" w:hAnsi="Times New Roman" w:cs="Times New Roman"/>
        </w:rPr>
        <w:t>III</w:t>
      </w:r>
      <w:r w:rsidR="00117B49" w:rsidRPr="00343342">
        <w:rPr>
          <w:rFonts w:ascii="Times New Roman" w:eastAsia="Calibri" w:hAnsi="Times New Roman" w:cs="Times New Roman"/>
        </w:rPr>
        <w:t>.</w:t>
      </w:r>
      <w:r w:rsidR="00117B49" w:rsidRPr="00343342">
        <w:rPr>
          <w:rFonts w:ascii="Times New Roman" w:eastAsia="Calibri" w:hAnsi="Times New Roman" w:cs="Times New Roman"/>
        </w:rPr>
        <w:tab/>
      </w:r>
      <w:r w:rsidRPr="00343342">
        <w:rPr>
          <w:rFonts w:ascii="Times New Roman" w:eastAsia="Calibri" w:hAnsi="Times New Roman" w:cs="Times New Roman"/>
        </w:rPr>
        <w:t xml:space="preserve"> </w:t>
      </w:r>
      <w:r w:rsidR="00117B49" w:rsidRPr="00343342">
        <w:rPr>
          <w:rFonts w:ascii="Times New Roman" w:eastAsia="Calibri" w:hAnsi="Times New Roman" w:cs="Times New Roman"/>
        </w:rPr>
        <w:t>METHOD OF OPERATION</w:t>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117B49" w:rsidRPr="00343342">
        <w:rPr>
          <w:rFonts w:ascii="Times New Roman" w:eastAsia="Calibri" w:hAnsi="Times New Roman" w:cs="Times New Roman"/>
        </w:rPr>
        <w:tab/>
      </w:r>
      <w:r w:rsidR="00356325" w:rsidRPr="00343342">
        <w:rPr>
          <w:rFonts w:ascii="Times New Roman" w:eastAsia="Calibri" w:hAnsi="Times New Roman" w:cs="Times New Roman"/>
        </w:rPr>
        <w:tab/>
      </w:r>
      <w:r w:rsidR="00356325" w:rsidRPr="00343342">
        <w:rPr>
          <w:rFonts w:ascii="Times New Roman" w:eastAsia="Calibri" w:hAnsi="Times New Roman" w:cs="Times New Roman"/>
        </w:rPr>
        <w:tab/>
      </w:r>
      <w:r w:rsidR="00356325" w:rsidRPr="00343342">
        <w:rPr>
          <w:rFonts w:ascii="Times New Roman" w:eastAsia="Calibri" w:hAnsi="Times New Roman" w:cs="Times New Roman"/>
        </w:rPr>
        <w:tab/>
      </w:r>
      <w:r w:rsidR="00356325" w:rsidRPr="00343342">
        <w:rPr>
          <w:rFonts w:ascii="Times New Roman" w:eastAsia="Calibri" w:hAnsi="Times New Roman" w:cs="Times New Roman"/>
        </w:rPr>
        <w:tab/>
      </w:r>
      <w:r w:rsidR="00356325" w:rsidRPr="00343342">
        <w:rPr>
          <w:rFonts w:ascii="Times New Roman" w:eastAsia="Calibri" w:hAnsi="Times New Roman" w:cs="Times New Roman"/>
        </w:rPr>
        <w:tab/>
      </w:r>
      <w:r w:rsidR="00356325" w:rsidRPr="00343342">
        <w:rPr>
          <w:rFonts w:ascii="Times New Roman" w:eastAsia="Calibri" w:hAnsi="Times New Roman" w:cs="Times New Roman"/>
        </w:rPr>
        <w:tab/>
      </w:r>
      <w:r w:rsidR="00356325" w:rsidRPr="00343342">
        <w:rPr>
          <w:rFonts w:ascii="Times New Roman" w:eastAsia="Calibri" w:hAnsi="Times New Roman" w:cs="Times New Roman"/>
        </w:rPr>
        <w:tab/>
      </w:r>
      <w:r w:rsidR="00687069" w:rsidRPr="00343342">
        <w:rPr>
          <w:rFonts w:ascii="Times New Roman" w:eastAsia="Calibri" w:hAnsi="Times New Roman" w:cs="Times New Roman"/>
        </w:rPr>
        <w:t>6</w:t>
      </w:r>
    </w:p>
    <w:p w:rsidR="00DF2DCC" w:rsidRPr="00343342" w:rsidRDefault="00C35BB1"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r w:rsidR="00687069" w:rsidRPr="00343342">
        <w:rPr>
          <w:rFonts w:ascii="Times New Roman" w:eastAsia="Calibri" w:hAnsi="Times New Roman" w:cs="Times New Roman"/>
        </w:rPr>
        <w:t>A.</w:t>
      </w:r>
      <w:r w:rsidR="00687069" w:rsidRPr="00343342">
        <w:rPr>
          <w:rFonts w:ascii="Times New Roman" w:eastAsia="Calibri" w:hAnsi="Times New Roman" w:cs="Times New Roman"/>
        </w:rPr>
        <w:tab/>
        <w:t>Biosolids Management Plan (BSMP)</w:t>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DF2DCC" w:rsidRPr="00343342">
        <w:rPr>
          <w:rFonts w:ascii="Times New Roman" w:eastAsia="Calibri" w:hAnsi="Times New Roman" w:cs="Times New Roman"/>
        </w:rPr>
        <w:tab/>
      </w:r>
      <w:r w:rsidR="00EA7312" w:rsidRPr="00343342">
        <w:rPr>
          <w:rFonts w:ascii="Times New Roman" w:eastAsia="Calibri" w:hAnsi="Times New Roman" w:cs="Times New Roman"/>
        </w:rPr>
        <w:t>6</w:t>
      </w:r>
    </w:p>
    <w:p w:rsidR="00297CC1" w:rsidRPr="00343342" w:rsidRDefault="00DF2DCC" w:rsidP="0040032E">
      <w:pPr>
        <w:spacing w:line="240" w:lineRule="auto"/>
        <w:ind w:firstLine="288"/>
        <w:rPr>
          <w:rFonts w:ascii="Times New Roman" w:eastAsia="Calibri" w:hAnsi="Times New Roman" w:cs="Times New Roman"/>
        </w:rPr>
      </w:pPr>
      <w:r w:rsidRPr="00343342">
        <w:rPr>
          <w:rFonts w:ascii="Times New Roman" w:eastAsia="Calibri" w:hAnsi="Times New Roman" w:cs="Times New Roman"/>
        </w:rPr>
        <w:t>B.</w:t>
      </w:r>
      <w:r w:rsidRPr="00343342">
        <w:rPr>
          <w:rFonts w:ascii="Times New Roman" w:eastAsia="Calibri" w:hAnsi="Times New Roman" w:cs="Times New Roman"/>
        </w:rPr>
        <w:tab/>
      </w:r>
      <w:r w:rsidR="00687069" w:rsidRPr="00343342">
        <w:rPr>
          <w:rFonts w:ascii="Times New Roman" w:eastAsia="Calibri" w:hAnsi="Times New Roman" w:cs="Times New Roman"/>
        </w:rPr>
        <w:t>Nutrient Management Plan</w:t>
      </w:r>
      <w:r w:rsidRPr="00343342">
        <w:rPr>
          <w:rFonts w:ascii="Times New Roman" w:eastAsia="Calibri" w:hAnsi="Times New Roman" w:cs="Times New Roman"/>
        </w:rPr>
        <w:t xml:space="preserve"> (NMP)</w:t>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r>
      <w:r w:rsidR="00687069" w:rsidRPr="00343342">
        <w:rPr>
          <w:rFonts w:ascii="Times New Roman" w:eastAsia="Calibri" w:hAnsi="Times New Roman" w:cs="Times New Roman"/>
        </w:rPr>
        <w:tab/>
        <w:t>7</w:t>
      </w:r>
    </w:p>
    <w:p w:rsidR="00C35BB1" w:rsidRPr="00343342" w:rsidRDefault="0068706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 xml:space="preserve">C. </w:t>
      </w:r>
      <w:r w:rsidR="005A1D6A" w:rsidRPr="00343342">
        <w:rPr>
          <w:rFonts w:ascii="Times New Roman" w:eastAsia="Calibri" w:hAnsi="Times New Roman" w:cs="Times New Roman"/>
        </w:rPr>
        <w:t>Inf</w:t>
      </w:r>
      <w:r w:rsidRPr="00343342">
        <w:rPr>
          <w:rFonts w:ascii="Times New Roman" w:eastAsia="Calibri" w:hAnsi="Times New Roman" w:cs="Times New Roman"/>
        </w:rPr>
        <w:t>requen</w:t>
      </w:r>
      <w:r w:rsidR="005A1D6A" w:rsidRPr="00343342">
        <w:rPr>
          <w:rFonts w:ascii="Times New Roman" w:eastAsia="Calibri" w:hAnsi="Times New Roman" w:cs="Times New Roman"/>
        </w:rPr>
        <w:t xml:space="preserve">t </w:t>
      </w:r>
      <w:r w:rsidRPr="00343342">
        <w:rPr>
          <w:rFonts w:ascii="Times New Roman" w:eastAsia="Calibri" w:hAnsi="Times New Roman" w:cs="Times New Roman"/>
        </w:rPr>
        <w:t>Application</w:t>
      </w:r>
      <w:r w:rsidRPr="00343342">
        <w:rPr>
          <w:rFonts w:ascii="Times New Roman" w:eastAsia="Calibri" w:hAnsi="Times New Roman" w:cs="Times New Roman"/>
        </w:rPr>
        <w:tab/>
      </w:r>
      <w:r w:rsidRPr="00343342">
        <w:rPr>
          <w:rFonts w:ascii="Times New Roman" w:eastAsia="Calibri" w:hAnsi="Times New Roman" w:cs="Times New Roman"/>
        </w:rPr>
        <w:tab/>
      </w:r>
      <w:r w:rsidR="005A1D6A"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t>8</w:t>
      </w:r>
    </w:p>
    <w:p w:rsidR="00C35BB1" w:rsidRPr="00343342" w:rsidRDefault="0068706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r w:rsidR="00DF2DCC" w:rsidRPr="00343342">
        <w:rPr>
          <w:rFonts w:ascii="Times New Roman" w:eastAsia="Calibri" w:hAnsi="Times New Roman" w:cs="Times New Roman"/>
        </w:rPr>
        <w:t>D</w:t>
      </w:r>
      <w:r w:rsidRPr="00343342">
        <w:rPr>
          <w:rFonts w:ascii="Times New Roman" w:eastAsia="Calibri" w:hAnsi="Times New Roman" w:cs="Times New Roman"/>
        </w:rPr>
        <w:t>. Site Restrictions</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EA7312" w:rsidRPr="00343342">
        <w:rPr>
          <w:rFonts w:ascii="Times New Roman" w:eastAsia="Calibri" w:hAnsi="Times New Roman" w:cs="Times New Roman"/>
        </w:rPr>
        <w:t>8</w:t>
      </w:r>
    </w:p>
    <w:p w:rsidR="00C35BB1" w:rsidRPr="00343342" w:rsidRDefault="0068706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r w:rsidR="00DF2DCC" w:rsidRPr="00343342">
        <w:rPr>
          <w:rFonts w:ascii="Times New Roman" w:eastAsia="Calibri" w:hAnsi="Times New Roman" w:cs="Times New Roman"/>
        </w:rPr>
        <w:t>E</w:t>
      </w:r>
      <w:r w:rsidRPr="00343342">
        <w:rPr>
          <w:rFonts w:ascii="Times New Roman" w:eastAsia="Calibri" w:hAnsi="Times New Roman" w:cs="Times New Roman"/>
        </w:rPr>
        <w:t>.  Description of Operations</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2C1CC0" w:rsidRPr="00343342">
        <w:rPr>
          <w:rFonts w:ascii="Times New Roman" w:eastAsia="Calibri" w:hAnsi="Times New Roman" w:cs="Times New Roman"/>
        </w:rPr>
        <w:tab/>
      </w:r>
      <w:r w:rsidRPr="00343342">
        <w:rPr>
          <w:rFonts w:ascii="Times New Roman" w:eastAsia="Calibri" w:hAnsi="Times New Roman" w:cs="Times New Roman"/>
        </w:rPr>
        <w:t>9</w:t>
      </w:r>
    </w:p>
    <w:p w:rsidR="00C35BB1" w:rsidRPr="00343342" w:rsidRDefault="0068706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r w:rsidR="00DF2DCC" w:rsidRPr="00343342">
        <w:rPr>
          <w:rFonts w:ascii="Times New Roman" w:eastAsia="Calibri" w:hAnsi="Times New Roman" w:cs="Times New Roman"/>
        </w:rPr>
        <w:t>F</w:t>
      </w:r>
      <w:r w:rsidRPr="00343342">
        <w:rPr>
          <w:rFonts w:ascii="Times New Roman" w:eastAsia="Calibri" w:hAnsi="Times New Roman" w:cs="Times New Roman"/>
        </w:rPr>
        <w:t>.  Site Management</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t>1</w:t>
      </w:r>
      <w:r w:rsidR="005A1D6A" w:rsidRPr="00343342">
        <w:rPr>
          <w:rFonts w:ascii="Times New Roman" w:eastAsia="Calibri" w:hAnsi="Times New Roman" w:cs="Times New Roman"/>
        </w:rPr>
        <w:t>2</w:t>
      </w:r>
    </w:p>
    <w:p w:rsidR="00C35BB1" w:rsidRPr="00343342" w:rsidRDefault="0068706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r w:rsidR="00DF2DCC" w:rsidRPr="00343342">
        <w:rPr>
          <w:rFonts w:ascii="Times New Roman" w:eastAsia="Calibri" w:hAnsi="Times New Roman" w:cs="Times New Roman"/>
        </w:rPr>
        <w:t>G</w:t>
      </w:r>
      <w:r w:rsidRPr="00343342">
        <w:rPr>
          <w:rFonts w:ascii="Times New Roman" w:eastAsia="Calibri" w:hAnsi="Times New Roman" w:cs="Times New Roman"/>
        </w:rPr>
        <w:t xml:space="preserve">.  </w:t>
      </w:r>
      <w:r w:rsidR="00EA7312" w:rsidRPr="00343342">
        <w:rPr>
          <w:rFonts w:ascii="Times New Roman" w:eastAsia="Calibri" w:hAnsi="Times New Roman" w:cs="Times New Roman"/>
        </w:rPr>
        <w:t>Site Access Restrictions</w:t>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00EA7312" w:rsidRPr="00343342">
        <w:rPr>
          <w:rFonts w:ascii="Times New Roman" w:eastAsia="Calibri" w:hAnsi="Times New Roman" w:cs="Times New Roman"/>
        </w:rPr>
        <w:tab/>
      </w:r>
      <w:r w:rsidRPr="00343342">
        <w:rPr>
          <w:rFonts w:ascii="Times New Roman" w:eastAsia="Calibri" w:hAnsi="Times New Roman" w:cs="Times New Roman"/>
        </w:rPr>
        <w:t>16</w:t>
      </w:r>
    </w:p>
    <w:p w:rsidR="00C35BB1" w:rsidRPr="00343342" w:rsidRDefault="0068706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r w:rsidR="00DF2DCC" w:rsidRPr="00343342">
        <w:rPr>
          <w:rFonts w:ascii="Times New Roman" w:eastAsia="Calibri" w:hAnsi="Times New Roman" w:cs="Times New Roman"/>
        </w:rPr>
        <w:t>H</w:t>
      </w:r>
      <w:r w:rsidRPr="00343342">
        <w:rPr>
          <w:rFonts w:ascii="Times New Roman" w:eastAsia="Calibri" w:hAnsi="Times New Roman" w:cs="Times New Roman"/>
        </w:rPr>
        <w:t xml:space="preserve">.  </w:t>
      </w:r>
      <w:r w:rsidR="00EA7312" w:rsidRPr="00343342">
        <w:rPr>
          <w:rFonts w:ascii="Times New Roman" w:eastAsia="Calibri" w:hAnsi="Times New Roman" w:cs="Times New Roman"/>
        </w:rPr>
        <w:t>Forestland (Silviculture)</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00343949" w:rsidRPr="00343342">
        <w:rPr>
          <w:rFonts w:ascii="Times New Roman" w:eastAsia="Calibri" w:hAnsi="Times New Roman" w:cs="Times New Roman"/>
        </w:rPr>
        <w:t>16</w:t>
      </w:r>
    </w:p>
    <w:p w:rsidR="00297CC1" w:rsidRPr="00343342" w:rsidRDefault="00687069" w:rsidP="0040032E">
      <w:pPr>
        <w:pStyle w:val="Header"/>
        <w:tabs>
          <w:tab w:val="clear" w:pos="4680"/>
          <w:tab w:val="clear" w:pos="9360"/>
        </w:tabs>
        <w:spacing w:after="200"/>
        <w:rPr>
          <w:rFonts w:ascii="Times New Roman" w:eastAsia="Calibri" w:hAnsi="Times New Roman" w:cs="Times New Roman"/>
        </w:rPr>
      </w:pPr>
      <w:r w:rsidRPr="00343342">
        <w:rPr>
          <w:rFonts w:ascii="Times New Roman" w:eastAsia="Calibri" w:hAnsi="Times New Roman" w:cs="Times New Roman"/>
        </w:rPr>
        <w:tab/>
      </w:r>
      <w:r w:rsidR="0032374B" w:rsidRPr="00343342">
        <w:rPr>
          <w:rFonts w:ascii="Times New Roman" w:eastAsia="Calibri" w:hAnsi="Times New Roman" w:cs="Times New Roman"/>
        </w:rPr>
        <w:t>I</w:t>
      </w:r>
      <w:r w:rsidRPr="00343342">
        <w:rPr>
          <w:rFonts w:ascii="Times New Roman" w:eastAsia="Calibri" w:hAnsi="Times New Roman" w:cs="Times New Roman"/>
        </w:rPr>
        <w:t xml:space="preserve">.  </w:t>
      </w:r>
      <w:r w:rsidR="004C2A76" w:rsidRPr="00343342">
        <w:rPr>
          <w:rFonts w:ascii="Times New Roman" w:eastAsia="Calibri" w:hAnsi="Times New Roman" w:cs="Times New Roman"/>
        </w:rPr>
        <w:t>Cumulative Pollutant Loading Rate (CP</w:t>
      </w:r>
      <w:r w:rsidR="00343949" w:rsidRPr="00343342">
        <w:rPr>
          <w:rFonts w:ascii="Times New Roman" w:eastAsia="Calibri" w:hAnsi="Times New Roman" w:cs="Times New Roman"/>
        </w:rPr>
        <w:t>LR</w:t>
      </w:r>
      <w:r w:rsidR="004C2A76" w:rsidRPr="00343342">
        <w:rPr>
          <w:rFonts w:ascii="Times New Roman" w:eastAsia="Calibri" w:hAnsi="Times New Roman" w:cs="Times New Roman"/>
        </w:rPr>
        <w:t>)</w:t>
      </w:r>
      <w:r w:rsidR="00343949" w:rsidRPr="00343342">
        <w:rPr>
          <w:rFonts w:ascii="Times New Roman" w:eastAsia="Calibri" w:hAnsi="Times New Roman" w:cs="Times New Roman"/>
        </w:rPr>
        <w:t xml:space="preserve"> Biosolids</w:t>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t>1</w:t>
      </w:r>
      <w:r w:rsidR="005A1D6A" w:rsidRPr="00343342">
        <w:rPr>
          <w:rFonts w:ascii="Times New Roman" w:eastAsia="Calibri" w:hAnsi="Times New Roman" w:cs="Times New Roman"/>
        </w:rPr>
        <w:t>6</w:t>
      </w:r>
    </w:p>
    <w:p w:rsidR="00C35BB1" w:rsidRPr="00343342" w:rsidRDefault="0068706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r w:rsidR="0032374B" w:rsidRPr="00343342">
        <w:rPr>
          <w:rFonts w:ascii="Times New Roman" w:eastAsia="Calibri" w:hAnsi="Times New Roman" w:cs="Times New Roman"/>
        </w:rPr>
        <w:t>J</w:t>
      </w:r>
      <w:r w:rsidRPr="00343342">
        <w:rPr>
          <w:rFonts w:ascii="Times New Roman" w:eastAsia="Calibri" w:hAnsi="Times New Roman" w:cs="Times New Roman"/>
        </w:rPr>
        <w:t xml:space="preserve">.  </w:t>
      </w:r>
      <w:r w:rsidR="00343949" w:rsidRPr="00343342">
        <w:rPr>
          <w:rFonts w:ascii="Times New Roman" w:eastAsia="Calibri" w:hAnsi="Times New Roman" w:cs="Times New Roman"/>
        </w:rPr>
        <w:t>Other Special Conditions</w:t>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t>17</w:t>
      </w:r>
    </w:p>
    <w:p w:rsidR="00C35BB1" w:rsidRPr="00343342" w:rsidRDefault="0068706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r w:rsidR="0032374B" w:rsidRPr="00343342">
        <w:rPr>
          <w:rFonts w:ascii="Times New Roman" w:eastAsia="Calibri" w:hAnsi="Times New Roman" w:cs="Times New Roman"/>
        </w:rPr>
        <w:t>K</w:t>
      </w:r>
      <w:r w:rsidRPr="00343342">
        <w:rPr>
          <w:rFonts w:ascii="Times New Roman" w:eastAsia="Calibri" w:hAnsi="Times New Roman" w:cs="Times New Roman"/>
        </w:rPr>
        <w:t xml:space="preserve">.  </w:t>
      </w:r>
      <w:r w:rsidR="00343949" w:rsidRPr="00343342">
        <w:rPr>
          <w:rFonts w:ascii="Times New Roman" w:eastAsia="Calibri" w:hAnsi="Times New Roman" w:cs="Times New Roman"/>
        </w:rPr>
        <w:t>Biosolids Storage</w:t>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t>2</w:t>
      </w:r>
      <w:r w:rsidR="005A1D6A" w:rsidRPr="00343342">
        <w:rPr>
          <w:rFonts w:ascii="Times New Roman" w:eastAsia="Calibri" w:hAnsi="Times New Roman" w:cs="Times New Roman"/>
        </w:rPr>
        <w:t>0</w:t>
      </w:r>
    </w:p>
    <w:p w:rsidR="00C35BB1" w:rsidRPr="00343342" w:rsidRDefault="0068706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r w:rsidR="0032374B" w:rsidRPr="00343342">
        <w:rPr>
          <w:rFonts w:ascii="Times New Roman" w:eastAsia="Calibri" w:hAnsi="Times New Roman" w:cs="Times New Roman"/>
        </w:rPr>
        <w:t>L</w:t>
      </w:r>
      <w:r w:rsidRPr="00343342">
        <w:rPr>
          <w:rFonts w:ascii="Times New Roman" w:eastAsia="Calibri" w:hAnsi="Times New Roman" w:cs="Times New Roman"/>
        </w:rPr>
        <w:t xml:space="preserve">.  </w:t>
      </w:r>
      <w:r w:rsidR="00343949" w:rsidRPr="00343342">
        <w:rPr>
          <w:rFonts w:ascii="Times New Roman" w:eastAsia="Calibri" w:hAnsi="Times New Roman" w:cs="Times New Roman"/>
        </w:rPr>
        <w:t>Biosolids Application Control</w:t>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r>
      <w:r w:rsidR="00343949" w:rsidRPr="00343342">
        <w:rPr>
          <w:rFonts w:ascii="Times New Roman" w:eastAsia="Calibri" w:hAnsi="Times New Roman" w:cs="Times New Roman"/>
        </w:rPr>
        <w:tab/>
        <w:t>2</w:t>
      </w:r>
      <w:r w:rsidR="005A1D6A" w:rsidRPr="00343342">
        <w:rPr>
          <w:rFonts w:ascii="Times New Roman" w:eastAsia="Calibri" w:hAnsi="Times New Roman" w:cs="Times New Roman"/>
        </w:rPr>
        <w:t>1</w:t>
      </w:r>
    </w:p>
    <w:p w:rsidR="00343949" w:rsidRPr="00343342" w:rsidRDefault="00343949" w:rsidP="00117B49">
      <w:pPr>
        <w:spacing w:line="240" w:lineRule="auto"/>
        <w:rPr>
          <w:rFonts w:ascii="Times New Roman" w:eastAsia="Calibri" w:hAnsi="Times New Roman" w:cs="Times New Roman"/>
        </w:rPr>
      </w:pPr>
      <w:r w:rsidRPr="00343342">
        <w:rPr>
          <w:rFonts w:ascii="Times New Roman" w:eastAsia="Calibri" w:hAnsi="Times New Roman" w:cs="Times New Roman"/>
        </w:rPr>
        <w:lastRenderedPageBreak/>
        <w:tab/>
        <w:t>M. Transportation Routes</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t>22</w:t>
      </w:r>
    </w:p>
    <w:p w:rsidR="00343949" w:rsidRPr="00343342" w:rsidRDefault="0034394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N.</w:t>
      </w:r>
      <w:r w:rsidRPr="00343342">
        <w:rPr>
          <w:rFonts w:ascii="Times New Roman" w:eastAsia="Calibri" w:hAnsi="Times New Roman" w:cs="Times New Roman"/>
        </w:rPr>
        <w:tab/>
        <w:t>Biosolids Spill Control and Prevention</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t>22</w:t>
      </w:r>
    </w:p>
    <w:p w:rsidR="00343949" w:rsidRPr="00343342" w:rsidRDefault="0034394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O.</w:t>
      </w:r>
      <w:r w:rsidRPr="00343342">
        <w:rPr>
          <w:rFonts w:ascii="Times New Roman" w:eastAsia="Calibri" w:hAnsi="Times New Roman" w:cs="Times New Roman"/>
        </w:rPr>
        <w:tab/>
        <w:t>Biosolids Limitations and Monitoring</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t>23</w:t>
      </w:r>
    </w:p>
    <w:p w:rsidR="00343949" w:rsidRPr="00343342" w:rsidRDefault="00343949"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t>P.</w:t>
      </w:r>
      <w:r w:rsidRPr="00343342">
        <w:rPr>
          <w:rFonts w:ascii="Times New Roman" w:eastAsia="Calibri" w:hAnsi="Times New Roman" w:cs="Times New Roman"/>
        </w:rPr>
        <w:tab/>
        <w:t>Monitoring and Reporting</w:t>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r>
      <w:r w:rsidRPr="00343342">
        <w:rPr>
          <w:rFonts w:ascii="Times New Roman" w:eastAsia="Calibri" w:hAnsi="Times New Roman" w:cs="Times New Roman"/>
        </w:rPr>
        <w:tab/>
        <w:t>27</w:t>
      </w:r>
    </w:p>
    <w:p w:rsidR="00C35BB1" w:rsidRPr="00343342" w:rsidRDefault="00C35BB1" w:rsidP="00117B49">
      <w:pPr>
        <w:spacing w:line="240" w:lineRule="auto"/>
        <w:rPr>
          <w:rFonts w:ascii="Times New Roman" w:eastAsia="Calibri" w:hAnsi="Times New Roman" w:cs="Times New Roman"/>
        </w:rPr>
      </w:pPr>
      <w:r w:rsidRPr="00343342">
        <w:rPr>
          <w:rFonts w:ascii="Times New Roman" w:eastAsia="Calibri" w:hAnsi="Times New Roman" w:cs="Times New Roman"/>
        </w:rPr>
        <w:tab/>
      </w:r>
    </w:p>
    <w:p w:rsidR="00297CC1" w:rsidRPr="00343342" w:rsidRDefault="004C2A76" w:rsidP="0040032E">
      <w:pPr>
        <w:pStyle w:val="Header"/>
        <w:tabs>
          <w:tab w:val="clear" w:pos="4680"/>
          <w:tab w:val="clear" w:pos="9360"/>
        </w:tabs>
        <w:spacing w:after="200"/>
        <w:rPr>
          <w:rFonts w:ascii="Times New Roman" w:eastAsia="Calibri" w:hAnsi="Times New Roman" w:cs="Times New Roman"/>
        </w:rPr>
      </w:pPr>
      <w:r w:rsidRPr="00343342">
        <w:rPr>
          <w:rFonts w:ascii="Times New Roman" w:eastAsia="Calibri" w:hAnsi="Times New Roman" w:cs="Times New Roman"/>
        </w:rPr>
        <w:t xml:space="preserve">APPENDIX </w:t>
      </w:r>
      <w:r w:rsidR="00687069" w:rsidRPr="00343342">
        <w:rPr>
          <w:rFonts w:ascii="Times New Roman" w:eastAsia="Calibri" w:hAnsi="Times New Roman" w:cs="Times New Roman"/>
        </w:rPr>
        <w:t xml:space="preserve">A – </w:t>
      </w:r>
      <w:r w:rsidR="00702033" w:rsidRPr="00343342">
        <w:rPr>
          <w:rFonts w:ascii="Times New Roman" w:eastAsia="Calibri" w:hAnsi="Times New Roman" w:cs="Times New Roman"/>
        </w:rPr>
        <w:t>Approved Biosolids</w:t>
      </w:r>
      <w:r w:rsidR="00170289" w:rsidRPr="00343342">
        <w:rPr>
          <w:rFonts w:ascii="Times New Roman" w:eastAsia="Calibri" w:hAnsi="Times New Roman" w:cs="Times New Roman"/>
        </w:rPr>
        <w:t xml:space="preserve"> </w:t>
      </w:r>
      <w:r w:rsidR="00687069" w:rsidRPr="00343342">
        <w:rPr>
          <w:rFonts w:ascii="Times New Roman" w:eastAsia="Calibri" w:hAnsi="Times New Roman" w:cs="Times New Roman"/>
        </w:rPr>
        <w:t>Locations &amp; Acreage</w:t>
      </w:r>
      <w:r w:rsidRPr="00343342">
        <w:rPr>
          <w:rFonts w:ascii="Times New Roman" w:eastAsia="Calibri" w:hAnsi="Times New Roman" w:cs="Times New Roman"/>
        </w:rPr>
        <w:tab/>
      </w:r>
      <w:r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170289" w:rsidRPr="00343342">
        <w:rPr>
          <w:rFonts w:ascii="Times New Roman" w:eastAsia="Calibri" w:hAnsi="Times New Roman" w:cs="Times New Roman"/>
        </w:rPr>
        <w:tab/>
      </w:r>
      <w:r w:rsidR="00A36CC3" w:rsidRPr="00343342">
        <w:rPr>
          <w:rFonts w:ascii="Times New Roman" w:eastAsia="Calibri" w:hAnsi="Times New Roman" w:cs="Times New Roman"/>
        </w:rPr>
        <w:t>30</w:t>
      </w:r>
    </w:p>
    <w:p w:rsidR="00297CC1" w:rsidRPr="00343342" w:rsidRDefault="00687069" w:rsidP="0040032E">
      <w:pPr>
        <w:pStyle w:val="Header"/>
        <w:tabs>
          <w:tab w:val="clear" w:pos="4680"/>
          <w:tab w:val="clear" w:pos="9360"/>
        </w:tabs>
        <w:spacing w:after="200"/>
        <w:rPr>
          <w:rFonts w:ascii="Times New Roman" w:eastAsia="Calibri" w:hAnsi="Times New Roman" w:cs="Times New Roman"/>
        </w:rPr>
      </w:pPr>
      <w:r w:rsidRPr="00343342">
        <w:rPr>
          <w:rFonts w:ascii="Times New Roman" w:eastAsia="Calibri" w:hAnsi="Times New Roman" w:cs="Times New Roman"/>
        </w:rPr>
        <w:t xml:space="preserve">APPENDIX B – </w:t>
      </w:r>
      <w:r w:rsidR="00702033" w:rsidRPr="00343342">
        <w:rPr>
          <w:rFonts w:ascii="Times New Roman" w:eastAsia="Calibri" w:hAnsi="Times New Roman" w:cs="Times New Roman"/>
        </w:rPr>
        <w:t>Biosolid Sources</w:t>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t>31</w:t>
      </w:r>
    </w:p>
    <w:p w:rsidR="00297CC1" w:rsidRPr="00343342" w:rsidRDefault="009D6035" w:rsidP="0040032E">
      <w:pPr>
        <w:pStyle w:val="Header"/>
        <w:tabs>
          <w:tab w:val="clear" w:pos="4680"/>
          <w:tab w:val="clear" w:pos="9360"/>
        </w:tabs>
        <w:spacing w:after="200"/>
        <w:rPr>
          <w:rFonts w:ascii="Times New Roman" w:eastAsia="Calibri" w:hAnsi="Times New Roman" w:cs="Times New Roman"/>
        </w:rPr>
      </w:pPr>
      <w:r w:rsidRPr="00343342">
        <w:rPr>
          <w:rFonts w:ascii="Times New Roman" w:eastAsia="Calibri" w:hAnsi="Times New Roman" w:cs="Times New Roman"/>
        </w:rPr>
        <w:t>APPENDIX C – Regional WWTP Sludge Odor Control Plan</w:t>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t>32</w:t>
      </w:r>
    </w:p>
    <w:p w:rsidR="00297CC1" w:rsidRPr="00343342" w:rsidRDefault="009D6035" w:rsidP="0040032E">
      <w:pPr>
        <w:pStyle w:val="Header"/>
        <w:tabs>
          <w:tab w:val="clear" w:pos="4680"/>
          <w:tab w:val="clear" w:pos="9360"/>
        </w:tabs>
        <w:spacing w:after="200"/>
        <w:rPr>
          <w:rFonts w:ascii="Times New Roman" w:eastAsia="Calibri" w:hAnsi="Times New Roman" w:cs="Times New Roman"/>
        </w:rPr>
      </w:pPr>
      <w:r w:rsidRPr="00343342">
        <w:rPr>
          <w:rFonts w:ascii="Times New Roman" w:eastAsia="Calibri" w:hAnsi="Times New Roman" w:cs="Times New Roman"/>
        </w:rPr>
        <w:t>APPENDIX D - Zion Crossroads WWTP Sludge Odor Control Plan</w:t>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r>
      <w:r w:rsidR="00A36CC3" w:rsidRPr="00343342">
        <w:rPr>
          <w:rFonts w:ascii="Times New Roman" w:eastAsia="Calibri" w:hAnsi="Times New Roman" w:cs="Times New Roman"/>
        </w:rPr>
        <w:tab/>
        <w:t>34</w:t>
      </w: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297CC1" w:rsidP="0040032E">
      <w:pPr>
        <w:pStyle w:val="Header"/>
        <w:tabs>
          <w:tab w:val="clear" w:pos="4680"/>
          <w:tab w:val="clear" w:pos="9360"/>
        </w:tabs>
        <w:spacing w:after="200"/>
        <w:rPr>
          <w:rFonts w:ascii="Times New Roman" w:eastAsia="Calibri" w:hAnsi="Times New Roman" w:cs="Times New Roman"/>
        </w:rPr>
      </w:pPr>
    </w:p>
    <w:p w:rsidR="00297CC1" w:rsidRDefault="00622996" w:rsidP="0040032E">
      <w:r w:rsidRPr="00576174">
        <w:lastRenderedPageBreak/>
        <w:t>I</w:t>
      </w:r>
      <w:r w:rsidR="00117B49" w:rsidRPr="00576174">
        <w:t>.</w:t>
      </w:r>
      <w:r w:rsidR="00117B49" w:rsidRPr="00576174">
        <w:tab/>
        <w:t>GENERAL DESCRIPTION OF OPERATION</w:t>
      </w:r>
      <w:r w:rsidR="00714256" w:rsidRPr="00576174">
        <w:t>S</w:t>
      </w:r>
    </w:p>
    <w:p w:rsidR="00297CC1" w:rsidRDefault="00117B49" w:rsidP="0040032E">
      <w:r w:rsidRPr="00576174">
        <w:t>Louisa County Water Authority (LCWA) proposes to land-apply municipal biosolids to</w:t>
      </w:r>
      <w:r w:rsidR="00100FF9" w:rsidRPr="00576174">
        <w:t xml:space="preserve"> </w:t>
      </w:r>
      <w:r w:rsidR="001651D3" w:rsidRPr="00576174">
        <w:t>ag</w:t>
      </w:r>
      <w:r w:rsidRPr="00576174">
        <w:t>ricultural sites approved by the Virginia Department of Environmental Quality (DEQ). All biosolids sources meet the criteria for Class B pathogen control</w:t>
      </w:r>
      <w:r w:rsidR="00C15AD2" w:rsidRPr="00576174">
        <w:t>,</w:t>
      </w:r>
      <w:r w:rsidRPr="00576174">
        <w:t xml:space="preserve"> or greater</w:t>
      </w:r>
      <w:r w:rsidR="00C15AD2" w:rsidRPr="00576174">
        <w:t>,</w:t>
      </w:r>
      <w:r w:rsidRPr="00576174">
        <w:t xml:space="preserve"> as defined by the</w:t>
      </w:r>
      <w:r w:rsidR="00100FF9" w:rsidRPr="00576174">
        <w:t xml:space="preserve"> </w:t>
      </w:r>
      <w:r w:rsidRPr="00576174">
        <w:t>Virginia Administrative Code (9VAC25-32-</w:t>
      </w:r>
      <w:r w:rsidR="00687069" w:rsidRPr="0040032E">
        <w:t>675</w:t>
      </w:r>
      <w:r w:rsidRPr="00576174">
        <w:t>). A list of approved biosolids sources that</w:t>
      </w:r>
      <w:r w:rsidR="00C15AD2" w:rsidRPr="00576174">
        <w:t xml:space="preserve"> </w:t>
      </w:r>
      <w:r w:rsidRPr="00576174">
        <w:t xml:space="preserve">LCWA proposes for land application is included in </w:t>
      </w:r>
      <w:r w:rsidR="00687069" w:rsidRPr="00343342">
        <w:t>Appendix B</w:t>
      </w:r>
      <w:r w:rsidRPr="00343342">
        <w:t>.</w:t>
      </w:r>
      <w:r w:rsidR="00170289" w:rsidRPr="00343342">
        <w:t xml:space="preserve"> </w:t>
      </w:r>
      <w:r w:rsidRPr="00343342">
        <w:t xml:space="preserve"> </w:t>
      </w:r>
      <w:r w:rsidR="00F44376" w:rsidRPr="00343342">
        <w:t xml:space="preserve">Included in the </w:t>
      </w:r>
      <w:r w:rsidRPr="00343342">
        <w:t xml:space="preserve">list </w:t>
      </w:r>
      <w:r w:rsidR="00F44376" w:rsidRPr="00343342">
        <w:t>is</w:t>
      </w:r>
      <w:r w:rsidR="00F44376">
        <w:rPr>
          <w:color w:val="00B050"/>
        </w:rPr>
        <w:t xml:space="preserve"> </w:t>
      </w:r>
      <w:r w:rsidRPr="00576174">
        <w:t xml:space="preserve">contact information </w:t>
      </w:r>
      <w:r w:rsidR="00F44376">
        <w:t xml:space="preserve">for </w:t>
      </w:r>
      <w:r w:rsidRPr="00576174">
        <w:t>each facility</w:t>
      </w:r>
      <w:r w:rsidR="00F44376">
        <w:t>.</w:t>
      </w:r>
    </w:p>
    <w:p w:rsidR="00297CC1" w:rsidRDefault="00117B49" w:rsidP="0040032E">
      <w:r w:rsidRPr="00576174">
        <w:t>Biosolids will be transported from the treatment plants in totally enclosed or partially enclosed vehicles with sealed tailgates to prevent spillage.</w:t>
      </w:r>
      <w:r w:rsidR="00100FF9" w:rsidRPr="00576174">
        <w:t xml:space="preserve"> </w:t>
      </w:r>
      <w:r w:rsidRPr="00576174">
        <w:t>The biosolids will be hauled to selected approved agricultural land application sites. LCWA will land apply stabilized biosolids on approved sites in accordance with the operational procedures established in this manual.</w:t>
      </w:r>
    </w:p>
    <w:p w:rsidR="00297CC1" w:rsidRDefault="00117B49" w:rsidP="0040032E">
      <w:r w:rsidRPr="00576174">
        <w:t xml:space="preserve">Landowners/farmers are interested in receiving the biosolids material from LCWA for the nutrient content and beneficial organic matter </w:t>
      </w:r>
      <w:r w:rsidR="00C15AD2" w:rsidRPr="00576174">
        <w:t xml:space="preserve">it </w:t>
      </w:r>
      <w:r w:rsidRPr="00576174">
        <w:t>add</w:t>
      </w:r>
      <w:r w:rsidR="00C15AD2" w:rsidRPr="00576174">
        <w:t>s</w:t>
      </w:r>
      <w:r w:rsidRPr="00576174">
        <w:t xml:space="preserve"> to the soil. All biosolids have been evaluated and found</w:t>
      </w:r>
      <w:r w:rsidR="00CA18EA">
        <w:t xml:space="preserve"> </w:t>
      </w:r>
      <w:r w:rsidRPr="00576174">
        <w:t>to be suitable for application</w:t>
      </w:r>
      <w:r w:rsidR="00CA18EA">
        <w:t xml:space="preserve"> </w:t>
      </w:r>
      <w:r w:rsidRPr="00576174">
        <w:t>on agricultural land</w:t>
      </w:r>
      <w:r w:rsidR="00CA18EA">
        <w:t>,</w:t>
      </w:r>
      <w:r w:rsidR="007A2FB2" w:rsidRPr="00576174">
        <w:t xml:space="preserve"> b</w:t>
      </w:r>
      <w:r w:rsidRPr="00576174">
        <w:t xml:space="preserve">ased on </w:t>
      </w:r>
      <w:r w:rsidR="00E15078" w:rsidRPr="00576174">
        <w:t>t</w:t>
      </w:r>
      <w:r w:rsidRPr="00576174">
        <w:t xml:space="preserve">he rate of application </w:t>
      </w:r>
      <w:r w:rsidR="00E15078" w:rsidRPr="00576174">
        <w:t xml:space="preserve">that </w:t>
      </w:r>
      <w:r w:rsidRPr="00576174">
        <w:t xml:space="preserve">is governed by the </w:t>
      </w:r>
      <w:r w:rsidR="007A2FB2" w:rsidRPr="00576174">
        <w:t>nutrient management plan</w:t>
      </w:r>
      <w:r w:rsidR="00E65CC2">
        <w:t xml:space="preserve">. </w:t>
      </w:r>
      <w:r w:rsidR="00C15AD2" w:rsidRPr="00576174">
        <w:t xml:space="preserve"> B</w:t>
      </w:r>
      <w:r w:rsidRPr="00576174">
        <w:t>iosolids/WTP Residuals</w:t>
      </w:r>
      <w:r w:rsidR="001651D3" w:rsidRPr="00576174">
        <w:t xml:space="preserve"> </w:t>
      </w:r>
      <w:r w:rsidRPr="00576174">
        <w:t>loading rates</w:t>
      </w:r>
      <w:r w:rsidR="00C15AD2" w:rsidRPr="00576174">
        <w:t xml:space="preserve"> are </w:t>
      </w:r>
      <w:r w:rsidRPr="00576174">
        <w:t>based on the most rate limiting factor, specifically plant available nitrogen (PAN)</w:t>
      </w:r>
      <w:r w:rsidR="001651D3" w:rsidRPr="00576174">
        <w:t xml:space="preserve"> </w:t>
      </w:r>
      <w:r w:rsidRPr="00576174">
        <w:t>phosphorus (as P2O5) or calcium carbonate equivalency (CCE)</w:t>
      </w:r>
      <w:r w:rsidR="00C15AD2" w:rsidRPr="00576174">
        <w:t>.</w:t>
      </w:r>
      <w:r w:rsidRPr="00576174">
        <w:t xml:space="preserve"> </w:t>
      </w:r>
      <w:r w:rsidR="00C15AD2" w:rsidRPr="00576174">
        <w:t xml:space="preserve"> These must be </w:t>
      </w:r>
      <w:r w:rsidRPr="00576174">
        <w:t>within the recommendations of the nutrient management plan for the application site and other limiting factors specified in Part I.D.9., Part I.D.10.</w:t>
      </w:r>
      <w:r w:rsidR="00CA18EA">
        <w:t xml:space="preserve"> </w:t>
      </w:r>
      <w:r w:rsidRPr="00576174">
        <w:t>and Part I.D.11 of the VPA 00074 permit.</w:t>
      </w:r>
    </w:p>
    <w:p w:rsidR="00297CC1" w:rsidRDefault="00117B49" w:rsidP="0040032E">
      <w:r w:rsidRPr="00576174">
        <w:t>The permitted name and address for the Louisa County Water Authority is:</w:t>
      </w:r>
    </w:p>
    <w:p w:rsidR="00297CC1" w:rsidRDefault="00117B49" w:rsidP="0040032E">
      <w:pPr>
        <w:spacing w:line="240" w:lineRule="auto"/>
        <w:contextualSpacing/>
      </w:pPr>
      <w:r w:rsidRPr="00576174">
        <w:t>Louisa County Water Authority (LCWA)</w:t>
      </w:r>
    </w:p>
    <w:p w:rsidR="00297CC1" w:rsidRDefault="00117B49" w:rsidP="0040032E">
      <w:pPr>
        <w:spacing w:line="240" w:lineRule="auto"/>
        <w:contextualSpacing/>
      </w:pPr>
      <w:r w:rsidRPr="00576174">
        <w:t>P.O. Box 9</w:t>
      </w:r>
    </w:p>
    <w:p w:rsidR="00297CC1" w:rsidRDefault="00117B49" w:rsidP="0040032E">
      <w:pPr>
        <w:spacing w:line="240" w:lineRule="auto"/>
        <w:contextualSpacing/>
      </w:pPr>
      <w:r w:rsidRPr="00576174">
        <w:t>23 Loudin Lane</w:t>
      </w:r>
    </w:p>
    <w:p w:rsidR="00297CC1" w:rsidRDefault="00117B49" w:rsidP="0040032E">
      <w:pPr>
        <w:spacing w:line="240" w:lineRule="auto"/>
        <w:contextualSpacing/>
      </w:pPr>
      <w:r w:rsidRPr="00576174">
        <w:t>Louisa, VA 23093</w:t>
      </w:r>
    </w:p>
    <w:p w:rsidR="00297CC1" w:rsidRDefault="00297CC1" w:rsidP="0040032E">
      <w:pPr>
        <w:spacing w:line="240" w:lineRule="auto"/>
        <w:contextualSpacing/>
      </w:pPr>
    </w:p>
    <w:p w:rsidR="00297CC1" w:rsidRDefault="00117B49" w:rsidP="0040032E">
      <w:r w:rsidRPr="00576174">
        <w:t>The following are contacts for the land application process:</w:t>
      </w:r>
    </w:p>
    <w:p w:rsidR="00297CC1" w:rsidRDefault="00117B49" w:rsidP="0040032E">
      <w:r w:rsidRPr="00576174">
        <w:t xml:space="preserve">Pam Baughman, General Manager </w:t>
      </w:r>
      <w:r w:rsidRPr="00576174">
        <w:tab/>
      </w:r>
      <w:r w:rsidR="00343342">
        <w:tab/>
      </w:r>
      <w:r w:rsidR="00343342">
        <w:tab/>
      </w:r>
      <w:r w:rsidR="00343342">
        <w:tab/>
      </w:r>
      <w:r w:rsidRPr="00576174">
        <w:tab/>
      </w:r>
      <w:r w:rsidR="00356325" w:rsidRPr="00576174">
        <w:tab/>
      </w:r>
      <w:r w:rsidRPr="00576174">
        <w:t>(540) 967-1122</w:t>
      </w:r>
    </w:p>
    <w:p w:rsidR="00297CC1" w:rsidRDefault="00117B49" w:rsidP="0040032E">
      <w:r w:rsidRPr="00576174">
        <w:t>Wesley Basore, Wastewater Operations Manager</w:t>
      </w:r>
      <w:r w:rsidRPr="00576174">
        <w:tab/>
        <w:t>(540) 894-3807</w:t>
      </w:r>
    </w:p>
    <w:p w:rsidR="00297CC1" w:rsidRDefault="00117B49" w:rsidP="0040032E">
      <w:r w:rsidRPr="00576174">
        <w:t xml:space="preserve">Phil Bailey, </w:t>
      </w:r>
      <w:r w:rsidR="00687069" w:rsidRPr="0040032E">
        <w:t>Land Applicator</w:t>
      </w:r>
      <w:r w:rsidRPr="00576174">
        <w:tab/>
        <w:t xml:space="preserve"> </w:t>
      </w:r>
      <w:r w:rsidRPr="00576174">
        <w:tab/>
      </w:r>
      <w:r w:rsidRPr="00576174">
        <w:tab/>
      </w:r>
      <w:r w:rsidRPr="00576174">
        <w:tab/>
      </w:r>
      <w:r w:rsidR="00356325" w:rsidRPr="00576174">
        <w:tab/>
      </w:r>
      <w:r w:rsidR="00356325" w:rsidRPr="00576174">
        <w:tab/>
      </w:r>
      <w:r w:rsidR="00356325" w:rsidRPr="00576174">
        <w:tab/>
      </w:r>
      <w:r w:rsidR="00356325" w:rsidRPr="00576174">
        <w:tab/>
      </w:r>
      <w:r w:rsidRPr="00576174">
        <w:t>(540) 223-0835</w:t>
      </w:r>
    </w:p>
    <w:p w:rsidR="00297CC1" w:rsidRDefault="00117B49" w:rsidP="0040032E">
      <w:r w:rsidRPr="00576174">
        <w:t xml:space="preserve">H.P. Smith, </w:t>
      </w:r>
      <w:r w:rsidR="00687069" w:rsidRPr="0040032E">
        <w:t>Land Applicator</w:t>
      </w:r>
      <w:r w:rsidR="00687069" w:rsidRPr="0040032E">
        <w:tab/>
      </w:r>
      <w:r w:rsidR="00687069" w:rsidRPr="0040032E">
        <w:tab/>
      </w:r>
      <w:r w:rsidR="00687069" w:rsidRPr="0040032E">
        <w:tab/>
      </w:r>
      <w:r w:rsidR="00687069" w:rsidRPr="0040032E">
        <w:tab/>
      </w:r>
      <w:r w:rsidR="00687069" w:rsidRPr="0040032E">
        <w:tab/>
      </w:r>
      <w:r w:rsidR="00687069" w:rsidRPr="0040032E">
        <w:tab/>
      </w:r>
      <w:r w:rsidR="00687069" w:rsidRPr="0040032E">
        <w:tab/>
      </w:r>
      <w:r w:rsidR="00687069" w:rsidRPr="0040032E">
        <w:tab/>
        <w:t>(540) 967-1122</w:t>
      </w:r>
    </w:p>
    <w:p w:rsidR="00343342" w:rsidRDefault="00343342" w:rsidP="0040032E"/>
    <w:p w:rsidR="00297CC1" w:rsidRDefault="00297CC1" w:rsidP="0040032E"/>
    <w:p w:rsidR="00B625FA" w:rsidRDefault="00B625FA" w:rsidP="0040032E"/>
    <w:p w:rsidR="00B625FA" w:rsidRDefault="00B625FA" w:rsidP="0040032E"/>
    <w:p w:rsidR="00B625FA" w:rsidRDefault="00B625FA" w:rsidP="0040032E"/>
    <w:p w:rsidR="00297CC1" w:rsidRDefault="00687069" w:rsidP="0040032E">
      <w:r w:rsidRPr="0040032E">
        <w:lastRenderedPageBreak/>
        <w:t>II.</w:t>
      </w:r>
      <w:r w:rsidRPr="0040032E">
        <w:tab/>
        <w:t>LAND APPLICATION SPECIAL CONDITIONS – BIOSOLIDS</w:t>
      </w:r>
    </w:p>
    <w:p w:rsidR="00297CC1" w:rsidRPr="00C34305" w:rsidRDefault="00A9570D" w:rsidP="0040032E">
      <w:r>
        <w:tab/>
      </w:r>
      <w:r w:rsidR="00687069" w:rsidRPr="00C34305">
        <w:rPr>
          <w:b/>
        </w:rPr>
        <w:t>A.</w:t>
      </w:r>
      <w:r w:rsidR="00687069" w:rsidRPr="00C34305">
        <w:rPr>
          <w:b/>
        </w:rPr>
        <w:tab/>
        <w:t>14 Day Notification</w:t>
      </w:r>
      <w:r w:rsidR="00687069" w:rsidRPr="00C34305">
        <w:t xml:space="preserve"> - LCWA shall provide written notification to the DEQ-NRO a</w:t>
      </w:r>
      <w:r w:rsidR="00521B8B" w:rsidRPr="00C34305">
        <w:t>n</w:t>
      </w:r>
      <w:r w:rsidR="00687069" w:rsidRPr="00C34305">
        <w:t>d the</w:t>
      </w:r>
      <w:r w:rsidR="00521B8B" w:rsidRPr="00C34305">
        <w:t xml:space="preserve"> </w:t>
      </w:r>
      <w:r w:rsidR="00521B8B" w:rsidRPr="00C34305">
        <w:tab/>
      </w:r>
      <w:r w:rsidR="00521B8B" w:rsidRPr="00C34305">
        <w:tab/>
      </w:r>
      <w:r w:rsidR="00521B8B" w:rsidRPr="00C34305">
        <w:tab/>
      </w:r>
      <w:r w:rsidR="00521B8B" w:rsidRPr="00C34305">
        <w:tab/>
      </w:r>
      <w:r w:rsidR="00687069" w:rsidRPr="00C34305">
        <w:tab/>
        <w:t xml:space="preserve">County </w:t>
      </w:r>
      <w:r w:rsidR="00521B8B" w:rsidRPr="00C34305">
        <w:t xml:space="preserve">of </w:t>
      </w:r>
      <w:r w:rsidR="00687069" w:rsidRPr="00C34305">
        <w:t>Louisa (unless they request in writing not to receive the notice) at least 14</w:t>
      </w:r>
      <w:r w:rsidR="00521B8B" w:rsidRPr="00C34305">
        <w:t xml:space="preserve"> </w:t>
      </w:r>
      <w:r w:rsidR="00521B8B" w:rsidRPr="00C34305">
        <w:tab/>
      </w:r>
      <w:r w:rsidR="00521B8B" w:rsidRPr="00C34305">
        <w:tab/>
      </w:r>
      <w:r w:rsidR="00521B8B" w:rsidRPr="00C34305">
        <w:tab/>
      </w:r>
      <w:r w:rsidR="00521B8B" w:rsidRPr="00C34305">
        <w:tab/>
      </w:r>
      <w:r w:rsidR="00521B8B" w:rsidRPr="00C34305">
        <w:tab/>
      </w:r>
      <w:r w:rsidR="00687069" w:rsidRPr="00C34305">
        <w:t xml:space="preserve">days prior to the initial commencement of land application of biosolids at each permitted </w:t>
      </w:r>
      <w:r w:rsidR="00521B8B" w:rsidRPr="00C34305">
        <w:tab/>
      </w:r>
      <w:r w:rsidR="00521B8B" w:rsidRPr="00C34305">
        <w:tab/>
      </w:r>
      <w:r w:rsidR="00521B8B" w:rsidRPr="00C34305">
        <w:tab/>
      </w:r>
      <w:r w:rsidR="00521B8B" w:rsidRPr="00C34305">
        <w:tab/>
      </w:r>
      <w:r w:rsidR="00687069" w:rsidRPr="00C34305">
        <w:t>site. The notice</w:t>
      </w:r>
      <w:r w:rsidR="00521B8B" w:rsidRPr="00C34305">
        <w:t xml:space="preserve"> </w:t>
      </w:r>
      <w:r w:rsidR="00521B8B" w:rsidRPr="00C34305">
        <w:tab/>
      </w:r>
      <w:r w:rsidR="00687069" w:rsidRPr="00C34305">
        <w:t>shall contain the following information:</w:t>
      </w:r>
    </w:p>
    <w:p w:rsidR="00297CC1" w:rsidRPr="00C34305" w:rsidRDefault="00687069" w:rsidP="0040032E">
      <w:r w:rsidRPr="00C34305">
        <w:tab/>
      </w:r>
      <w:r w:rsidRPr="00C34305">
        <w:tab/>
        <w:t>1.  Permitted site identification;</w:t>
      </w:r>
    </w:p>
    <w:p w:rsidR="00297CC1" w:rsidRPr="00C34305" w:rsidRDefault="00687069" w:rsidP="0040032E">
      <w:r w:rsidRPr="00C34305">
        <w:tab/>
      </w:r>
      <w:r w:rsidRPr="00C34305">
        <w:tab/>
        <w:t>2.  Permitted site location, to include:</w:t>
      </w:r>
    </w:p>
    <w:p w:rsidR="00297CC1" w:rsidRPr="00C34305" w:rsidRDefault="00687069" w:rsidP="0040032E">
      <w:r w:rsidRPr="00C34305">
        <w:tab/>
      </w:r>
      <w:r w:rsidRPr="00C34305">
        <w:tab/>
      </w:r>
      <w:r w:rsidRPr="00C34305">
        <w:tab/>
        <w:t>a.</w:t>
      </w:r>
      <w:r w:rsidRPr="00C34305">
        <w:tab/>
        <w:t>County;</w:t>
      </w:r>
    </w:p>
    <w:p w:rsidR="00297CC1" w:rsidRPr="00C34305" w:rsidRDefault="00687069" w:rsidP="0040032E">
      <w:r w:rsidRPr="00C34305">
        <w:tab/>
      </w:r>
      <w:r w:rsidRPr="00C34305">
        <w:tab/>
      </w:r>
      <w:r w:rsidRPr="00C34305">
        <w:tab/>
        <w:t>b.</w:t>
      </w:r>
      <w:r w:rsidRPr="00C34305">
        <w:tab/>
        <w:t>Route number/road name; and</w:t>
      </w:r>
    </w:p>
    <w:p w:rsidR="00297CC1" w:rsidRPr="00C34305" w:rsidRDefault="00687069" w:rsidP="0040032E">
      <w:r w:rsidRPr="00C34305">
        <w:tab/>
      </w:r>
      <w:r w:rsidRPr="00C34305">
        <w:tab/>
      </w:r>
      <w:r w:rsidRPr="00C34305">
        <w:tab/>
        <w:t>c.</w:t>
      </w:r>
      <w:r w:rsidRPr="00C34305">
        <w:tab/>
        <w:t>Latitude/longitude coordinates in decimal degrees that represent a location within</w:t>
      </w:r>
    </w:p>
    <w:p w:rsidR="00297CC1" w:rsidRPr="00C34305" w:rsidRDefault="00687069" w:rsidP="0040032E">
      <w:r w:rsidRPr="00C34305">
        <w:tab/>
      </w:r>
      <w:r w:rsidRPr="00C34305">
        <w:tab/>
      </w:r>
      <w:r w:rsidRPr="00C34305">
        <w:tab/>
      </w:r>
      <w:r w:rsidRPr="00C34305">
        <w:tab/>
        <w:t>the boundaries of the site; and</w:t>
      </w:r>
    </w:p>
    <w:p w:rsidR="00297CC1" w:rsidRPr="00C34305" w:rsidRDefault="00687069" w:rsidP="0040032E">
      <w:r w:rsidRPr="00C34305">
        <w:tab/>
      </w:r>
      <w:r w:rsidRPr="00C34305">
        <w:tab/>
        <w:t>3.  Expected sources of biosolids.</w:t>
      </w:r>
    </w:p>
    <w:p w:rsidR="00297CC1" w:rsidRPr="00C34305" w:rsidRDefault="00687069" w:rsidP="0040032E">
      <w:r w:rsidRPr="00C34305">
        <w:tab/>
      </w:r>
      <w:r w:rsidRPr="00C34305">
        <w:rPr>
          <w:b/>
        </w:rPr>
        <w:t>B.</w:t>
      </w:r>
      <w:r w:rsidRPr="00C34305">
        <w:rPr>
          <w:b/>
        </w:rPr>
        <w:tab/>
        <w:t>Signage Requirements</w:t>
      </w:r>
      <w:r w:rsidRPr="00C34305">
        <w:t xml:space="preserve"> - At least five business days prior to the delivery of biosolids to each </w:t>
      </w:r>
      <w:r w:rsidRPr="00C34305">
        <w:tab/>
      </w:r>
      <w:r w:rsidRPr="00C34305">
        <w:tab/>
      </w:r>
      <w:r w:rsidRPr="00C34305">
        <w:tab/>
        <w:t xml:space="preserve">land application site, LCWA shall </w:t>
      </w:r>
      <w:r w:rsidR="00AF0EFE" w:rsidRPr="00C34305">
        <w:t>post signs</w:t>
      </w:r>
      <w:r w:rsidRPr="00C34305">
        <w:t xml:space="preserve"> at the site that are visible and legible from the </w:t>
      </w:r>
      <w:r w:rsidRPr="00C34305">
        <w:tab/>
      </w:r>
      <w:r w:rsidRPr="00C34305">
        <w:tab/>
      </w:r>
      <w:r w:rsidRPr="00C34305">
        <w:tab/>
        <w:t xml:space="preserve">public right-of-way in both directions of travel, and conform to the specifications herein, </w:t>
      </w:r>
      <w:r w:rsidRPr="00C34305">
        <w:tab/>
      </w:r>
      <w:r w:rsidRPr="00C34305">
        <w:tab/>
      </w:r>
      <w:r w:rsidRPr="00C34305">
        <w:tab/>
      </w:r>
      <w:r w:rsidRPr="00C34305">
        <w:tab/>
        <w:t xml:space="preserve">notifying the public that biosolids will be applied. The sign shall be maintained at the site </w:t>
      </w:r>
      <w:r w:rsidRPr="00C34305">
        <w:tab/>
      </w:r>
      <w:r w:rsidRPr="00C34305">
        <w:tab/>
      </w:r>
      <w:r w:rsidRPr="00C34305">
        <w:tab/>
      </w:r>
      <w:r w:rsidRPr="00C34305">
        <w:tab/>
        <w:t xml:space="preserve">during land application for at least five business </w:t>
      </w:r>
      <w:r w:rsidR="00AF0EFE" w:rsidRPr="00C34305">
        <w:t>days after</w:t>
      </w:r>
      <w:r w:rsidRPr="00C34305">
        <w:t xml:space="preserve"> the land application. After the </w:t>
      </w:r>
      <w:r w:rsidRPr="00C34305">
        <w:tab/>
      </w:r>
      <w:r w:rsidRPr="00C34305">
        <w:tab/>
      </w:r>
      <w:r w:rsidRPr="00C34305">
        <w:tab/>
      </w:r>
      <w:r w:rsidR="005C0F75" w:rsidRPr="00C34305">
        <w:tab/>
      </w:r>
      <w:r w:rsidRPr="00C34305">
        <w:t xml:space="preserve">last land application to the site, all signs will remain posted for a minimum of 30 days </w:t>
      </w:r>
      <w:r w:rsidRPr="00C34305">
        <w:tab/>
      </w:r>
      <w:r w:rsidRPr="00C34305">
        <w:tab/>
      </w:r>
      <w:r w:rsidRPr="00C34305">
        <w:tab/>
      </w:r>
      <w:r w:rsidRPr="00C34305">
        <w:tab/>
      </w:r>
      <w:r w:rsidRPr="00C34305">
        <w:tab/>
        <w:t>signifying biosolids application has been completed.</w:t>
      </w:r>
    </w:p>
    <w:p w:rsidR="00297CC1" w:rsidRPr="00C34305" w:rsidRDefault="00687069" w:rsidP="0040032E">
      <w:r w:rsidRPr="00C34305">
        <w:tab/>
      </w:r>
      <w:r w:rsidRPr="00C34305">
        <w:tab/>
        <w:t>1.</w:t>
      </w:r>
      <w:r w:rsidRPr="00C34305">
        <w:tab/>
        <w:t xml:space="preserve">The sign shall be visible and legible from the public road adjacent to the field, or the </w:t>
      </w:r>
      <w:r w:rsidRPr="00C34305">
        <w:tab/>
      </w:r>
      <w:r w:rsidRPr="00C34305">
        <w:tab/>
      </w:r>
      <w:r w:rsidRPr="00C34305">
        <w:tab/>
      </w:r>
      <w:r w:rsidRPr="00C34305">
        <w:tab/>
      </w:r>
      <w:r w:rsidRPr="00C34305">
        <w:tab/>
        <w:t xml:space="preserve">intersection </w:t>
      </w:r>
      <w:r w:rsidRPr="00C34305">
        <w:tab/>
        <w:t xml:space="preserve">of the public road and the main access road or driveway to the site. In </w:t>
      </w:r>
      <w:r w:rsidRPr="00C34305">
        <w:tab/>
      </w:r>
      <w:r w:rsidRPr="00C34305">
        <w:tab/>
      </w:r>
      <w:r w:rsidRPr="00C34305">
        <w:tab/>
      </w:r>
      <w:r w:rsidRPr="00C34305">
        <w:tab/>
      </w:r>
      <w:r w:rsidRPr="00C34305">
        <w:tab/>
      </w:r>
      <w:r w:rsidRPr="00C34305">
        <w:tab/>
        <w:t xml:space="preserve">addition, if the field is located adjacent to a public right-of-way, at least one sign shall be </w:t>
      </w:r>
      <w:r w:rsidRPr="00C34305">
        <w:tab/>
      </w:r>
      <w:r w:rsidRPr="00C34305">
        <w:tab/>
      </w:r>
      <w:r w:rsidRPr="00C34305">
        <w:tab/>
      </w:r>
      <w:r w:rsidRPr="00C34305">
        <w:tab/>
        <w:t xml:space="preserve">posted along each public road frontage beside the field to which biosolids are to be land </w:t>
      </w:r>
      <w:r w:rsidRPr="00C34305">
        <w:tab/>
      </w:r>
      <w:r w:rsidRPr="00C34305">
        <w:tab/>
      </w:r>
      <w:r w:rsidRPr="00C34305">
        <w:tab/>
      </w:r>
      <w:r w:rsidRPr="00C34305">
        <w:tab/>
        <w:t xml:space="preserve">applied. Upon the request of LCWA, the department may grant a waiver to this or any </w:t>
      </w:r>
      <w:r w:rsidRPr="00C34305">
        <w:tab/>
      </w:r>
      <w:r w:rsidRPr="00C34305">
        <w:tab/>
      </w:r>
      <w:r w:rsidRPr="00C34305">
        <w:tab/>
      </w:r>
      <w:r w:rsidRPr="00C34305">
        <w:tab/>
      </w:r>
      <w:r w:rsidRPr="00C34305">
        <w:tab/>
        <w:t xml:space="preserve">other signage requirement, or require alternative posting options due to extenuating </w:t>
      </w:r>
      <w:r w:rsidRPr="00C34305">
        <w:tab/>
      </w:r>
      <w:r w:rsidRPr="00C34305">
        <w:tab/>
      </w:r>
      <w:r w:rsidRPr="00C34305">
        <w:tab/>
      </w:r>
      <w:r w:rsidRPr="00C34305">
        <w:tab/>
      </w:r>
      <w:r w:rsidRPr="00C34305">
        <w:tab/>
        <w:t>circumstances.</w:t>
      </w:r>
    </w:p>
    <w:p w:rsidR="00297CC1" w:rsidRPr="00C34305" w:rsidRDefault="00687069" w:rsidP="0040032E">
      <w:r w:rsidRPr="00C34305">
        <w:tab/>
      </w:r>
      <w:r w:rsidRPr="00C34305">
        <w:tab/>
        <w:t>2.</w:t>
      </w:r>
      <w:r w:rsidRPr="00C34305">
        <w:tab/>
        <w:t xml:space="preserve">The sign shall be made of weather-resistant materials and sturdy enough to remain in </w:t>
      </w:r>
      <w:r w:rsidRPr="00C34305">
        <w:tab/>
      </w:r>
      <w:r w:rsidRPr="00C34305">
        <w:tab/>
      </w:r>
      <w:r w:rsidRPr="00C34305">
        <w:tab/>
      </w:r>
      <w:r w:rsidRPr="00C34305">
        <w:tab/>
      </w:r>
      <w:r w:rsidRPr="00C34305">
        <w:tab/>
        <w:t xml:space="preserve">place and legible throughout the period that the sign is required at the site. The sign shall </w:t>
      </w:r>
      <w:r w:rsidRPr="00C34305">
        <w:tab/>
      </w:r>
      <w:r w:rsidRPr="00C34305">
        <w:tab/>
      </w:r>
      <w:r w:rsidRPr="00C34305">
        <w:tab/>
      </w:r>
      <w:r w:rsidRPr="00C34305">
        <w:tab/>
        <w:t xml:space="preserve">be </w:t>
      </w:r>
      <w:r w:rsidRPr="00C34305">
        <w:tab/>
        <w:t xml:space="preserve">temporary, non-illuminated, and four square feet or more in area, and shall only </w:t>
      </w:r>
      <w:r w:rsidRPr="00C34305">
        <w:tab/>
      </w:r>
      <w:r w:rsidRPr="00C34305">
        <w:tab/>
      </w:r>
      <w:r w:rsidRPr="00C34305">
        <w:tab/>
      </w:r>
      <w:r w:rsidRPr="00C34305">
        <w:tab/>
      </w:r>
      <w:r w:rsidRPr="00C34305">
        <w:tab/>
        <w:t>contain the following information:</w:t>
      </w:r>
    </w:p>
    <w:p w:rsidR="00297CC1" w:rsidRPr="00C34305" w:rsidRDefault="00687069" w:rsidP="0040032E">
      <w:r w:rsidRPr="00C34305">
        <w:tab/>
      </w:r>
      <w:r w:rsidRPr="00C34305">
        <w:tab/>
      </w:r>
      <w:r w:rsidRPr="00C34305">
        <w:tab/>
        <w:t>a.</w:t>
      </w:r>
      <w:r w:rsidRPr="00C34305">
        <w:tab/>
        <w:t>A statement that biosolids are being land-applied at the site;</w:t>
      </w:r>
    </w:p>
    <w:p w:rsidR="00297CC1" w:rsidRPr="00C34305" w:rsidRDefault="00687069" w:rsidP="0040032E">
      <w:r w:rsidRPr="00C34305">
        <w:tab/>
      </w:r>
      <w:r w:rsidRPr="00C34305">
        <w:tab/>
      </w:r>
      <w:r w:rsidRPr="00C34305">
        <w:tab/>
        <w:t>b.</w:t>
      </w:r>
      <w:r w:rsidRPr="00C34305">
        <w:tab/>
        <w:t>The name and telephone number of the permit holder;</w:t>
      </w:r>
    </w:p>
    <w:p w:rsidR="00297CC1" w:rsidRPr="00C34305" w:rsidRDefault="00687069" w:rsidP="0040032E">
      <w:r w:rsidRPr="00C34305">
        <w:tab/>
      </w:r>
      <w:r w:rsidRPr="00C34305">
        <w:tab/>
      </w:r>
      <w:r w:rsidRPr="00C34305">
        <w:tab/>
        <w:t>c.</w:t>
      </w:r>
      <w:r w:rsidRPr="00C34305">
        <w:tab/>
        <w:t xml:space="preserve">The name or title, and telephone number of an individual designated by the permit </w:t>
      </w:r>
      <w:r w:rsidRPr="00C34305">
        <w:tab/>
      </w:r>
      <w:r w:rsidRPr="00C34305">
        <w:tab/>
      </w:r>
      <w:r w:rsidRPr="00C34305">
        <w:tab/>
      </w:r>
      <w:r w:rsidRPr="00C34305">
        <w:tab/>
      </w:r>
      <w:r w:rsidRPr="00C34305">
        <w:tab/>
      </w:r>
      <w:r w:rsidR="005C0F75" w:rsidRPr="00C34305">
        <w:t xml:space="preserve">      </w:t>
      </w:r>
      <w:r w:rsidRPr="00C34305">
        <w:t>holder to respond to complaints and inquiries.</w:t>
      </w:r>
    </w:p>
    <w:p w:rsidR="00297CC1" w:rsidRPr="00C34305" w:rsidRDefault="00687069" w:rsidP="0040032E">
      <w:r w:rsidRPr="00C34305">
        <w:lastRenderedPageBreak/>
        <w:tab/>
      </w:r>
      <w:r w:rsidRPr="00C34305">
        <w:tab/>
      </w:r>
      <w:r w:rsidRPr="00C34305">
        <w:tab/>
        <w:t>d.</w:t>
      </w:r>
      <w:r w:rsidRPr="00C34305">
        <w:tab/>
        <w:t xml:space="preserve">Contact information for the DEQ-Northern Regional Office, including a telephone </w:t>
      </w:r>
      <w:r w:rsidRPr="00C34305">
        <w:tab/>
      </w:r>
      <w:r w:rsidRPr="00C34305">
        <w:tab/>
      </w:r>
      <w:r w:rsidRPr="00C34305">
        <w:tab/>
      </w:r>
      <w:r w:rsidRPr="00C34305">
        <w:tab/>
      </w:r>
      <w:r w:rsidRPr="00C34305">
        <w:tab/>
      </w:r>
      <w:r w:rsidRPr="00C34305">
        <w:tab/>
        <w:t>number for complaints and inquiries.</w:t>
      </w:r>
    </w:p>
    <w:p w:rsidR="00297CC1" w:rsidRPr="00C34305" w:rsidRDefault="00687069" w:rsidP="0040032E">
      <w:r w:rsidRPr="00C34305">
        <w:tab/>
      </w:r>
      <w:r w:rsidRPr="00C34305">
        <w:rPr>
          <w:b/>
        </w:rPr>
        <w:t>C.</w:t>
      </w:r>
      <w:r w:rsidRPr="00C34305">
        <w:rPr>
          <w:b/>
        </w:rPr>
        <w:tab/>
        <w:t>100 day notification to the locality</w:t>
      </w:r>
      <w:r w:rsidRPr="00C34305">
        <w:t xml:space="preserve"> - At least 100 days prior to the first application of</w:t>
      </w:r>
      <w:r w:rsidR="00B85886" w:rsidRPr="00C34305">
        <w:t xml:space="preserve"> </w:t>
      </w:r>
      <w:r w:rsidR="00B85886" w:rsidRPr="00C34305">
        <w:tab/>
      </w:r>
      <w:r w:rsidR="00B85886" w:rsidRPr="00C34305">
        <w:tab/>
      </w:r>
      <w:r w:rsidR="00B85886" w:rsidRPr="00C34305">
        <w:tab/>
      </w:r>
      <w:r w:rsidR="00B85886" w:rsidRPr="00C34305">
        <w:tab/>
      </w:r>
      <w:r w:rsidR="00B85886" w:rsidRPr="00C34305">
        <w:tab/>
      </w:r>
      <w:r w:rsidRPr="00C34305">
        <w:t>biosolids,</w:t>
      </w:r>
      <w:r w:rsidR="00B85886" w:rsidRPr="00C34305">
        <w:t xml:space="preserve"> </w:t>
      </w:r>
      <w:r w:rsidRPr="00C34305">
        <w:t>the permit holder shall provide written notification to the local government where</w:t>
      </w:r>
      <w:r w:rsidR="00B85886" w:rsidRPr="00C34305">
        <w:t xml:space="preserve"> </w:t>
      </w:r>
      <w:r w:rsidR="00B85886" w:rsidRPr="00C34305">
        <w:tab/>
      </w:r>
      <w:r w:rsidR="00B85886" w:rsidRPr="00C34305">
        <w:tab/>
      </w:r>
      <w:r w:rsidR="00B85886" w:rsidRPr="00C34305">
        <w:tab/>
      </w:r>
      <w:r w:rsidRPr="00C34305">
        <w:t>the site is</w:t>
      </w:r>
      <w:r w:rsidR="00B85886" w:rsidRPr="00C34305">
        <w:t xml:space="preserve"> l</w:t>
      </w:r>
      <w:r w:rsidRPr="00C34305">
        <w:t>ocated. This requirement may be satisfied by DEQ's notice to the local government</w:t>
      </w:r>
      <w:r w:rsidR="00B85886" w:rsidRPr="00C34305">
        <w:t xml:space="preserve"> </w:t>
      </w:r>
      <w:r w:rsidR="00B85886" w:rsidRPr="00C34305">
        <w:tab/>
      </w:r>
      <w:r w:rsidR="00B85886" w:rsidRPr="00C34305">
        <w:tab/>
      </w:r>
      <w:r w:rsidRPr="00C34305">
        <w:t>at the</w:t>
      </w:r>
      <w:r w:rsidR="00B85886" w:rsidRPr="00C34305">
        <w:t xml:space="preserve"> t</w:t>
      </w:r>
      <w:r w:rsidRPr="00C34305">
        <w:t>ime of receiving the permit application if all necessary information is included in the</w:t>
      </w:r>
      <w:r w:rsidR="00B85886" w:rsidRPr="00C34305">
        <w:t xml:space="preserve"> </w:t>
      </w:r>
      <w:r w:rsidR="00B85886" w:rsidRPr="00C34305">
        <w:tab/>
      </w:r>
      <w:r w:rsidR="00B85886" w:rsidRPr="00C34305">
        <w:tab/>
      </w:r>
      <w:r w:rsidR="00B85886" w:rsidRPr="00C34305">
        <w:tab/>
      </w:r>
      <w:r w:rsidRPr="00C34305">
        <w:t>notice</w:t>
      </w:r>
      <w:r w:rsidR="00B85886" w:rsidRPr="00C34305">
        <w:t xml:space="preserve"> </w:t>
      </w:r>
      <w:r w:rsidRPr="00C34305">
        <w:t>or by providing a list of available permitted sites in the locality at least 100 days prior</w:t>
      </w:r>
      <w:r w:rsidR="00B85886" w:rsidRPr="00C34305">
        <w:t xml:space="preserve"> </w:t>
      </w:r>
      <w:r w:rsidR="00B85886" w:rsidRPr="00C34305">
        <w:tab/>
      </w:r>
      <w:r w:rsidR="00B85886" w:rsidRPr="00C34305">
        <w:tab/>
      </w:r>
      <w:r w:rsidR="00B85886" w:rsidRPr="00C34305">
        <w:tab/>
      </w:r>
      <w:r w:rsidRPr="00C34305">
        <w:t>to</w:t>
      </w:r>
      <w:r w:rsidR="00B85886" w:rsidRPr="00C34305">
        <w:t xml:space="preserve"> </w:t>
      </w:r>
      <w:r w:rsidRPr="00C34305">
        <w:t>commencing the application at any site on the list. If the site is located in more than one</w:t>
      </w:r>
      <w:r w:rsidR="00B85886" w:rsidRPr="00C34305">
        <w:t xml:space="preserve"> </w:t>
      </w:r>
      <w:r w:rsidR="00B85886" w:rsidRPr="00C34305">
        <w:tab/>
      </w:r>
      <w:r w:rsidR="00B85886" w:rsidRPr="00C34305">
        <w:tab/>
      </w:r>
      <w:r w:rsidR="00B85886" w:rsidRPr="00C34305">
        <w:tab/>
      </w:r>
      <w:r w:rsidRPr="00C34305">
        <w:t>county, the information shall be provided to all jurisdictions where the site is located.</w:t>
      </w:r>
    </w:p>
    <w:p w:rsidR="00297CC1" w:rsidRPr="00C34305" w:rsidRDefault="00687069" w:rsidP="0040032E">
      <w:r w:rsidRPr="00C34305">
        <w:tab/>
      </w:r>
      <w:r w:rsidRPr="00C34305">
        <w:rPr>
          <w:b/>
        </w:rPr>
        <w:t>D.</w:t>
      </w:r>
      <w:r w:rsidRPr="00C34305">
        <w:rPr>
          <w:b/>
        </w:rPr>
        <w:tab/>
        <w:t>Notification of Sign Posting</w:t>
      </w:r>
      <w:r w:rsidRPr="00C34305">
        <w:t xml:space="preserve"> – Not more than 24 hours after posting signs at the land </w:t>
      </w:r>
      <w:r w:rsidRPr="00C34305">
        <w:tab/>
      </w:r>
      <w:r w:rsidRPr="00C34305">
        <w:tab/>
      </w:r>
      <w:r w:rsidRPr="00C34305">
        <w:tab/>
      </w:r>
      <w:r w:rsidRPr="00C34305">
        <w:tab/>
      </w:r>
      <w:r w:rsidRPr="00C34305">
        <w:tab/>
        <w:t xml:space="preserve">application site as required in Part II.B, the permittee shall deliver or cause to be delivered </w:t>
      </w:r>
      <w:r w:rsidRPr="00C34305">
        <w:tab/>
      </w:r>
      <w:r w:rsidRPr="00C34305">
        <w:tab/>
      </w:r>
      <w:r w:rsidRPr="00C34305">
        <w:tab/>
        <w:t xml:space="preserve">written notification to DEQ - NRO and the chief executive officer or designee for the local </w:t>
      </w:r>
      <w:r w:rsidRPr="00C34305">
        <w:tab/>
      </w:r>
      <w:r w:rsidRPr="00C34305">
        <w:tab/>
      </w:r>
      <w:r w:rsidRPr="00C34305">
        <w:tab/>
      </w:r>
      <w:r w:rsidRPr="00C34305">
        <w:tab/>
        <w:t xml:space="preserve">government </w:t>
      </w:r>
      <w:r w:rsidRPr="00C34305">
        <w:tab/>
        <w:t xml:space="preserve">where the site is located, unless they request in writing not to receive the notice. </w:t>
      </w:r>
      <w:r w:rsidRPr="00C34305">
        <w:tab/>
      </w:r>
      <w:r w:rsidRPr="00C34305">
        <w:tab/>
        <w:t>Notice shall include the following:</w:t>
      </w:r>
      <w:r w:rsidR="00300EC1" w:rsidRPr="00C34305">
        <w:t xml:space="preserve"> </w:t>
      </w:r>
    </w:p>
    <w:p w:rsidR="00297CC1" w:rsidRPr="00C34305" w:rsidRDefault="00687069" w:rsidP="0040032E">
      <w:r w:rsidRPr="00C34305">
        <w:tab/>
      </w:r>
      <w:r w:rsidRPr="00C34305">
        <w:tab/>
        <w:t>1.</w:t>
      </w:r>
      <w:r w:rsidRPr="00C34305">
        <w:tab/>
        <w:t xml:space="preserve">The name of the permittee, the name of a representative of the permittee knowledgeable </w:t>
      </w:r>
      <w:r w:rsidRPr="00C34305">
        <w:tab/>
      </w:r>
      <w:r w:rsidRPr="00C34305">
        <w:tab/>
      </w:r>
      <w:r w:rsidRPr="00C34305">
        <w:tab/>
        <w:t>about the permit and the telephone number of the permittee;</w:t>
      </w:r>
    </w:p>
    <w:p w:rsidR="00297CC1" w:rsidRPr="00C34305" w:rsidRDefault="00687069" w:rsidP="0040032E">
      <w:r w:rsidRPr="00C34305">
        <w:tab/>
      </w:r>
      <w:r w:rsidRPr="00C34305">
        <w:tab/>
      </w:r>
      <w:r w:rsidR="00153B6E" w:rsidRPr="00C34305">
        <w:t>2.</w:t>
      </w:r>
      <w:r w:rsidR="00153B6E" w:rsidRPr="00C34305">
        <w:tab/>
      </w:r>
      <w:r w:rsidRPr="00C34305">
        <w:t xml:space="preserve">The location where the land application will take place, including the tax map number and </w:t>
      </w:r>
      <w:r w:rsidRPr="00C34305">
        <w:tab/>
      </w:r>
      <w:r w:rsidRPr="00C34305">
        <w:tab/>
      </w:r>
      <w:r w:rsidRPr="00C34305">
        <w:tab/>
        <w:t>the DEQ control number for sites on which land application is to take place;</w:t>
      </w:r>
    </w:p>
    <w:p w:rsidR="00297CC1" w:rsidRPr="00C34305" w:rsidRDefault="00687069" w:rsidP="0040032E">
      <w:r w:rsidRPr="00C34305">
        <w:tab/>
      </w:r>
      <w:r w:rsidRPr="00C34305">
        <w:tab/>
      </w:r>
      <w:r w:rsidR="00153B6E" w:rsidRPr="00C34305">
        <w:t>3.</w:t>
      </w:r>
      <w:r w:rsidR="00153B6E" w:rsidRPr="00C34305">
        <w:tab/>
      </w:r>
      <w:r w:rsidRPr="00C34305">
        <w:t xml:space="preserve">The name or title and telephone number of at least one individual designated by the </w:t>
      </w:r>
      <w:r w:rsidRPr="00C34305">
        <w:tab/>
      </w:r>
      <w:r w:rsidRPr="00C34305">
        <w:tab/>
      </w:r>
      <w:r w:rsidRPr="00C34305">
        <w:tab/>
      </w:r>
      <w:r w:rsidRPr="00C34305">
        <w:tab/>
      </w:r>
      <w:r w:rsidRPr="00C34305">
        <w:tab/>
        <w:t xml:space="preserve">permittee to respond to questions and complaints related to the land application project, </w:t>
      </w:r>
      <w:r w:rsidRPr="00C34305">
        <w:tab/>
      </w:r>
      <w:r w:rsidRPr="00C34305">
        <w:tab/>
      </w:r>
      <w:r w:rsidRPr="00C34305">
        <w:tab/>
      </w:r>
      <w:r w:rsidRPr="00C34305">
        <w:tab/>
        <w:t>if not the permittee identified in Part I.E.4.a;</w:t>
      </w:r>
    </w:p>
    <w:p w:rsidR="00297CC1" w:rsidRPr="00C34305" w:rsidRDefault="00687069" w:rsidP="0040032E">
      <w:r w:rsidRPr="00C34305">
        <w:tab/>
      </w:r>
      <w:r w:rsidRPr="00C34305">
        <w:tab/>
      </w:r>
      <w:r w:rsidR="00153B6E" w:rsidRPr="00C34305">
        <w:t>4.</w:t>
      </w:r>
      <w:r w:rsidR="00153B6E" w:rsidRPr="00C34305">
        <w:tab/>
      </w:r>
      <w:r w:rsidRPr="00C34305">
        <w:t>The approximate dates on which land application is to begin and end at the site;</w:t>
      </w:r>
    </w:p>
    <w:p w:rsidR="00297CC1" w:rsidRPr="00C34305" w:rsidRDefault="00687069" w:rsidP="0040032E">
      <w:r w:rsidRPr="00C34305">
        <w:tab/>
      </w:r>
      <w:r w:rsidRPr="00C34305">
        <w:tab/>
      </w:r>
      <w:r w:rsidR="00A73E37" w:rsidRPr="00C34305">
        <w:t>5.</w:t>
      </w:r>
      <w:r w:rsidR="00A73E37" w:rsidRPr="00C34305">
        <w:tab/>
      </w:r>
      <w:r w:rsidRPr="00C34305">
        <w:t xml:space="preserve">The name, address and telephone number of the wastewater treatment facility, or </w:t>
      </w:r>
      <w:r w:rsidRPr="00C34305">
        <w:tab/>
      </w:r>
      <w:r w:rsidRPr="00C34305">
        <w:tab/>
      </w:r>
      <w:r w:rsidRPr="00C34305">
        <w:tab/>
      </w:r>
      <w:r w:rsidRPr="00C34305">
        <w:tab/>
      </w:r>
      <w:r w:rsidRPr="00C34305">
        <w:tab/>
      </w:r>
      <w:r w:rsidRPr="00C34305">
        <w:tab/>
        <w:t xml:space="preserve">facilities, </w:t>
      </w:r>
      <w:r w:rsidRPr="00C34305">
        <w:tab/>
        <w:t xml:space="preserve">from which the biosolids will originate, including the name or title of a </w:t>
      </w:r>
      <w:r w:rsidRPr="00C34305">
        <w:tab/>
      </w:r>
      <w:r w:rsidRPr="00C34305">
        <w:tab/>
      </w:r>
      <w:r w:rsidRPr="00C34305">
        <w:tab/>
      </w:r>
      <w:r w:rsidRPr="00C34305">
        <w:tab/>
      </w:r>
      <w:r w:rsidRPr="00C34305">
        <w:tab/>
      </w:r>
      <w:r w:rsidRPr="00C34305">
        <w:tab/>
      </w:r>
      <w:r w:rsidRPr="00C34305">
        <w:tab/>
        <w:t xml:space="preserve">representative of the treatment facility that is knowledgeable about the land application </w:t>
      </w:r>
      <w:r w:rsidRPr="00C34305">
        <w:tab/>
      </w:r>
      <w:r w:rsidRPr="00C34305">
        <w:tab/>
      </w:r>
      <w:r w:rsidRPr="00C34305">
        <w:tab/>
      </w:r>
      <w:r w:rsidRPr="00C34305">
        <w:tab/>
        <w:t>operation.</w:t>
      </w:r>
    </w:p>
    <w:p w:rsidR="00297CC1" w:rsidRPr="00C34305" w:rsidRDefault="00687069" w:rsidP="0040032E">
      <w:r w:rsidRPr="00C34305">
        <w:tab/>
      </w:r>
      <w:r w:rsidRPr="00C34305">
        <w:rPr>
          <w:b/>
        </w:rPr>
        <w:t>E.</w:t>
      </w:r>
      <w:r w:rsidRPr="00C34305">
        <w:rPr>
          <w:b/>
        </w:rPr>
        <w:tab/>
        <w:t>24 Hour Notification</w:t>
      </w:r>
      <w:r w:rsidRPr="00C34305">
        <w:t xml:space="preserve"> – Not more than 24 hours prior to commencing land application </w:t>
      </w:r>
      <w:r w:rsidRPr="00C34305">
        <w:tab/>
      </w:r>
      <w:r w:rsidRPr="00C34305">
        <w:tab/>
      </w:r>
      <w:r w:rsidRPr="00C34305">
        <w:tab/>
      </w:r>
      <w:r w:rsidRPr="00C34305">
        <w:tab/>
      </w:r>
      <w:r w:rsidRPr="00C34305">
        <w:tab/>
        <w:t xml:space="preserve">activities, including delivery of biosolids at a permitted site, the permittee shall notify in </w:t>
      </w:r>
      <w:r w:rsidRPr="00C34305">
        <w:tab/>
      </w:r>
      <w:r w:rsidRPr="00C34305">
        <w:tab/>
      </w:r>
      <w:r w:rsidRPr="00C34305">
        <w:tab/>
      </w:r>
      <w:r w:rsidRPr="00C34305">
        <w:tab/>
        <w:t xml:space="preserve">writing DEQ and the chief executive officer or designee for the local government where the </w:t>
      </w:r>
      <w:r w:rsidRPr="00C34305">
        <w:tab/>
      </w:r>
      <w:r w:rsidRPr="00C34305">
        <w:tab/>
      </w:r>
      <w:r w:rsidRPr="00C34305">
        <w:tab/>
        <w:t xml:space="preserve">site is located, unless they request in writing not to receive the notice. This notification shall </w:t>
      </w:r>
      <w:r w:rsidRPr="00C34305">
        <w:tab/>
      </w:r>
      <w:r w:rsidRPr="00C34305">
        <w:tab/>
      </w:r>
      <w:r w:rsidRPr="00C34305">
        <w:tab/>
        <w:t xml:space="preserve">include identification of the biosolids/WTP residuals source and shall include only sites where </w:t>
      </w:r>
      <w:r w:rsidRPr="00C34305">
        <w:tab/>
      </w:r>
      <w:r w:rsidRPr="00C34305">
        <w:tab/>
        <w:t xml:space="preserve">land application activities will commence within 24 hours or where biosolids will be staged </w:t>
      </w:r>
      <w:r w:rsidRPr="00C34305">
        <w:tab/>
      </w:r>
      <w:r w:rsidRPr="00C34305">
        <w:tab/>
      </w:r>
      <w:r w:rsidRPr="00C34305">
        <w:tab/>
        <w:t>within 24 hours.</w:t>
      </w:r>
    </w:p>
    <w:p w:rsidR="00297CC1" w:rsidRPr="00C34305" w:rsidRDefault="00687069" w:rsidP="0040032E">
      <w:r w:rsidRPr="00C34305">
        <w:tab/>
      </w:r>
      <w:r w:rsidRPr="00C34305">
        <w:rPr>
          <w:b/>
        </w:rPr>
        <w:t>F.</w:t>
      </w:r>
      <w:r w:rsidRPr="00C34305">
        <w:rPr>
          <w:b/>
        </w:rPr>
        <w:tab/>
        <w:t>Site Operator Notification and Information</w:t>
      </w:r>
      <w:r w:rsidRPr="00C34305">
        <w:t xml:space="preserve"> – The permittee shall provide to the operator of </w:t>
      </w:r>
      <w:r w:rsidRPr="00C34305">
        <w:tab/>
      </w:r>
      <w:r w:rsidRPr="00C34305">
        <w:tab/>
      </w:r>
      <w:r w:rsidRPr="00C34305">
        <w:tab/>
        <w:t xml:space="preserve">the land application site that receives biosolids notification and information as required by </w:t>
      </w:r>
      <w:r w:rsidRPr="00C34305">
        <w:tab/>
      </w:r>
      <w:r w:rsidRPr="00C34305">
        <w:tab/>
      </w:r>
      <w:r w:rsidRPr="00C34305">
        <w:tab/>
        <w:t>9VAC25-</w:t>
      </w:r>
      <w:r w:rsidRPr="00C34305">
        <w:tab/>
        <w:t>32-313.I.</w:t>
      </w:r>
      <w:r w:rsidR="00CA18EA" w:rsidRPr="00C34305">
        <w:t xml:space="preserve"> </w:t>
      </w:r>
      <w:r w:rsidRPr="00C34305">
        <w:t>The</w:t>
      </w:r>
      <w:r w:rsidR="00CA18EA" w:rsidRPr="00C34305">
        <w:t xml:space="preserve"> </w:t>
      </w:r>
      <w:r w:rsidRPr="00C34305">
        <w:t>notification shall include at minimum:</w:t>
      </w:r>
    </w:p>
    <w:p w:rsidR="00297CC1" w:rsidRPr="00C34305" w:rsidRDefault="00687069" w:rsidP="0040032E">
      <w:r w:rsidRPr="00C34305">
        <w:lastRenderedPageBreak/>
        <w:tab/>
      </w:r>
      <w:r w:rsidRPr="00C34305">
        <w:tab/>
      </w:r>
      <w:r w:rsidR="00524BB8" w:rsidRPr="00C34305">
        <w:t>1.</w:t>
      </w:r>
      <w:r w:rsidR="00524BB8" w:rsidRPr="00C34305">
        <w:tab/>
      </w:r>
      <w:r w:rsidRPr="00C34305">
        <w:t xml:space="preserve">A statement that biosolids land applied meet Class B pathogen reduction; and VAR </w:t>
      </w:r>
      <w:r w:rsidRPr="00C34305">
        <w:tab/>
      </w:r>
      <w:r w:rsidRPr="00C34305">
        <w:tab/>
      </w:r>
      <w:r w:rsidRPr="00C34305">
        <w:tab/>
      </w:r>
      <w:r w:rsidRPr="00C34305">
        <w:tab/>
      </w:r>
      <w:r w:rsidRPr="00C34305">
        <w:tab/>
      </w:r>
      <w:r w:rsidRPr="00C34305">
        <w:tab/>
        <w:t>requirements 1 through 8; or</w:t>
      </w:r>
      <w:r w:rsidR="00524BB8" w:rsidRPr="00C34305">
        <w:t xml:space="preserve"> </w:t>
      </w:r>
      <w:r w:rsidRPr="00C34305">
        <w:t xml:space="preserve">VAR requirements 9 or 10, requiring incorporation or </w:t>
      </w:r>
      <w:r w:rsidRPr="00C34305">
        <w:tab/>
      </w:r>
      <w:r w:rsidRPr="00C34305">
        <w:tab/>
      </w:r>
      <w:r w:rsidRPr="00C34305">
        <w:tab/>
      </w:r>
      <w:r w:rsidRPr="00C34305">
        <w:tab/>
      </w:r>
      <w:r w:rsidRPr="00C34305">
        <w:tab/>
      </w:r>
      <w:r w:rsidRPr="00C34305">
        <w:tab/>
        <w:t>injection;</w:t>
      </w:r>
    </w:p>
    <w:p w:rsidR="00297CC1" w:rsidRPr="00C34305" w:rsidRDefault="00687069" w:rsidP="0040032E">
      <w:r w:rsidRPr="00C34305">
        <w:tab/>
      </w:r>
      <w:r w:rsidRPr="00C34305">
        <w:tab/>
      </w:r>
      <w:r w:rsidR="00524BB8" w:rsidRPr="00C34305">
        <w:t>2.</w:t>
      </w:r>
      <w:r w:rsidR="00524BB8" w:rsidRPr="00C34305">
        <w:tab/>
      </w:r>
      <w:r w:rsidRPr="00C34305">
        <w:t xml:space="preserve">A statement that metals concentrations in the biosolids applied to the site were below the </w:t>
      </w:r>
      <w:r w:rsidRPr="00C34305">
        <w:tab/>
      </w:r>
      <w:r w:rsidRPr="00C34305">
        <w:tab/>
      </w:r>
      <w:r w:rsidRPr="00C34305">
        <w:tab/>
        <w:t>pollution concentration or that they are CPLR biosolids and loading will be tracked;</w:t>
      </w:r>
    </w:p>
    <w:p w:rsidR="00297CC1" w:rsidRPr="00C34305" w:rsidRDefault="00687069" w:rsidP="0040032E">
      <w:r w:rsidRPr="00C34305">
        <w:tab/>
      </w:r>
      <w:r w:rsidRPr="00C34305">
        <w:tab/>
      </w:r>
      <w:r w:rsidR="00524BB8" w:rsidRPr="00C34305">
        <w:t>3.</w:t>
      </w:r>
      <w:r w:rsidR="00524BB8" w:rsidRPr="00C34305">
        <w:tab/>
      </w:r>
      <w:r w:rsidRPr="00C34305">
        <w:t xml:space="preserve">When the biosolids molybdenum concentration is 40 mg/kg or higher, a notice which </w:t>
      </w:r>
      <w:r w:rsidRPr="00C34305">
        <w:tab/>
      </w:r>
      <w:r w:rsidRPr="00C34305">
        <w:tab/>
      </w:r>
      <w:r w:rsidRPr="00C34305">
        <w:tab/>
      </w:r>
      <w:r w:rsidRPr="00C34305">
        <w:tab/>
      </w:r>
      <w:r w:rsidRPr="00C34305">
        <w:tab/>
        <w:t xml:space="preserve">includes the molybdenum concentration and a statement that research suggests that a </w:t>
      </w:r>
      <w:r w:rsidRPr="00C34305">
        <w:tab/>
      </w:r>
      <w:r w:rsidRPr="00C34305">
        <w:tab/>
      </w:r>
      <w:r w:rsidRPr="00C34305">
        <w:tab/>
      </w:r>
      <w:r w:rsidRPr="00C34305">
        <w:tab/>
        <w:t xml:space="preserve">monthly average molybdenum concentration below 40 mg/kg may be appropriate to </w:t>
      </w:r>
      <w:r w:rsidRPr="00C34305">
        <w:tab/>
      </w:r>
      <w:r w:rsidRPr="00C34305">
        <w:tab/>
      </w:r>
      <w:r w:rsidRPr="00C34305">
        <w:tab/>
      </w:r>
      <w:r w:rsidRPr="00C34305">
        <w:tab/>
      </w:r>
      <w:r w:rsidRPr="00C34305">
        <w:tab/>
        <w:t>reduce the risk of copper deficiency in grazing animals; and</w:t>
      </w:r>
      <w:r w:rsidR="00524BB8" w:rsidRPr="00C34305">
        <w:t xml:space="preserve"> </w:t>
      </w:r>
    </w:p>
    <w:p w:rsidR="00297CC1" w:rsidRPr="00C34305" w:rsidRDefault="00687069" w:rsidP="0040032E">
      <w:r w:rsidRPr="00C34305">
        <w:tab/>
      </w:r>
      <w:r w:rsidRPr="00C34305">
        <w:tab/>
      </w:r>
      <w:r w:rsidR="00524BB8" w:rsidRPr="00C34305">
        <w:t>4.</w:t>
      </w:r>
      <w:r w:rsidR="00524BB8" w:rsidRPr="00C34305">
        <w:tab/>
      </w:r>
      <w:r w:rsidRPr="00C34305">
        <w:t>The list of site access restrictions required for Class B biosolids.</w:t>
      </w:r>
    </w:p>
    <w:p w:rsidR="00297CC1" w:rsidRPr="00C34305" w:rsidRDefault="00687069" w:rsidP="0040032E">
      <w:r w:rsidRPr="00C34305">
        <w:tab/>
      </w:r>
      <w:r w:rsidRPr="00C34305">
        <w:rPr>
          <w:b/>
        </w:rPr>
        <w:t>G.</w:t>
      </w:r>
      <w:r w:rsidRPr="00C34305">
        <w:rPr>
          <w:b/>
        </w:rPr>
        <w:tab/>
        <w:t>Certified Land Applicator Requirement</w:t>
      </w:r>
      <w:r w:rsidR="00153B6E" w:rsidRPr="00C34305">
        <w:t xml:space="preserve"> – LCWA shall ensure that no land application activities </w:t>
      </w:r>
      <w:r w:rsidRPr="00C34305">
        <w:tab/>
      </w:r>
      <w:r w:rsidRPr="00C34305">
        <w:tab/>
      </w:r>
      <w:r w:rsidR="00153B6E" w:rsidRPr="00C34305">
        <w:t xml:space="preserve">occur unless a certified land applicator </w:t>
      </w:r>
      <w:r w:rsidR="007D783D" w:rsidRPr="00C34305">
        <w:t>(</w:t>
      </w:r>
      <w:r w:rsidR="00153B6E" w:rsidRPr="00C34305">
        <w:t xml:space="preserve">as specified in Article 5 of the VPA Permit Regulation </w:t>
      </w:r>
      <w:r w:rsidRPr="00C34305">
        <w:tab/>
      </w:r>
      <w:r w:rsidRPr="00C34305">
        <w:tab/>
      </w:r>
      <w:r w:rsidRPr="00C34305">
        <w:tab/>
      </w:r>
      <w:r w:rsidR="00153B6E" w:rsidRPr="00C34305">
        <w:t xml:space="preserve">9 VAC 25- 32, Sections 690 through 760) is onsite at all times during such land application. </w:t>
      </w:r>
      <w:r w:rsidRPr="00C34305">
        <w:tab/>
      </w:r>
      <w:r w:rsidRPr="00C34305">
        <w:tab/>
      </w:r>
      <w:r w:rsidRPr="00C34305">
        <w:tab/>
      </w:r>
      <w:r w:rsidR="00153B6E" w:rsidRPr="00C34305">
        <w:t xml:space="preserve">Certified </w:t>
      </w:r>
      <w:r w:rsidRPr="00C34305">
        <w:tab/>
      </w:r>
      <w:r w:rsidR="00153B6E" w:rsidRPr="00C34305">
        <w:t xml:space="preserve">land applicators may be considered to be onsite if they are at the site or are </w:t>
      </w:r>
      <w:r w:rsidRPr="00C34305">
        <w:tab/>
      </w:r>
      <w:r w:rsidRPr="00C34305">
        <w:tab/>
      </w:r>
      <w:r w:rsidRPr="00C34305">
        <w:tab/>
      </w:r>
      <w:r w:rsidRPr="00C34305">
        <w:tab/>
      </w:r>
      <w:r w:rsidRPr="00C34305">
        <w:tab/>
        <w:t xml:space="preserve">available within 30 </w:t>
      </w:r>
      <w:r w:rsidRPr="00C34305">
        <w:tab/>
        <w:t xml:space="preserve">minutes to return to the site to verify and ensure that land application of </w:t>
      </w:r>
      <w:r w:rsidRPr="00C34305">
        <w:tab/>
      </w:r>
      <w:r w:rsidRPr="00C34305">
        <w:tab/>
      </w:r>
      <w:r w:rsidRPr="00C34305">
        <w:tab/>
      </w:r>
      <w:r w:rsidR="00153B6E" w:rsidRPr="00C34305">
        <w:t>biosolids is in compliance with the VPA00074 permit.</w:t>
      </w:r>
    </w:p>
    <w:p w:rsidR="00297CC1" w:rsidRPr="00C34305" w:rsidRDefault="00687069" w:rsidP="0040032E">
      <w:r w:rsidRPr="00C34305">
        <w:tab/>
      </w:r>
      <w:r w:rsidRPr="00C34305">
        <w:rPr>
          <w:b/>
        </w:rPr>
        <w:t>H.</w:t>
      </w:r>
      <w:r w:rsidRPr="00C34305">
        <w:rPr>
          <w:b/>
        </w:rPr>
        <w:tab/>
        <w:t>Pollutant Management</w:t>
      </w:r>
      <w:r w:rsidR="00B54BFB" w:rsidRPr="00C34305">
        <w:t xml:space="preserve"> - All</w:t>
      </w:r>
      <w:r w:rsidRPr="00C34305">
        <w:t xml:space="preserve"> activities covered under the VPA00074 permit prohibit point </w:t>
      </w:r>
      <w:r w:rsidRPr="00C34305">
        <w:tab/>
      </w:r>
      <w:r w:rsidRPr="00C34305">
        <w:tab/>
      </w:r>
      <w:r w:rsidRPr="00C34305">
        <w:tab/>
      </w:r>
      <w:r w:rsidRPr="00C34305">
        <w:tab/>
        <w:t xml:space="preserve">source discharge of pollutants to surface waters except in the case of a storm event greater </w:t>
      </w:r>
      <w:r w:rsidRPr="00C34305">
        <w:tab/>
      </w:r>
      <w:r w:rsidRPr="00C34305">
        <w:tab/>
      </w:r>
      <w:r w:rsidRPr="00C34305">
        <w:tab/>
        <w:t xml:space="preserve">than the 25-year, 24-hour storm. </w:t>
      </w:r>
    </w:p>
    <w:p w:rsidR="00297CC1" w:rsidRPr="00C34305" w:rsidRDefault="00687069" w:rsidP="0040032E">
      <w:pPr>
        <w:rPr>
          <w:b/>
        </w:rPr>
      </w:pPr>
      <w:r w:rsidRPr="00C34305">
        <w:rPr>
          <w:b/>
        </w:rPr>
        <w:t>III.</w:t>
      </w:r>
      <w:r w:rsidRPr="00C34305">
        <w:rPr>
          <w:b/>
        </w:rPr>
        <w:tab/>
        <w:t>METHOD OF OPERATION</w:t>
      </w:r>
    </w:p>
    <w:p w:rsidR="00297CC1" w:rsidRPr="00C34305" w:rsidRDefault="00687069" w:rsidP="0040032E">
      <w:r w:rsidRPr="00C34305">
        <w:t>This section contains detailed operational procedures designed to comply with applicable regulations and guidelines. Additional procedures and constraints have been incorporated to provide a land application program that safeguards public health, surface and groundwater supplies and provides an agricultural benefit to the landowner.</w:t>
      </w:r>
    </w:p>
    <w:p w:rsidR="00297CC1" w:rsidRPr="00C34305" w:rsidRDefault="007304A7" w:rsidP="0040032E">
      <w:pPr>
        <w:rPr>
          <w:b/>
        </w:rPr>
      </w:pPr>
      <w:r w:rsidRPr="00C34305">
        <w:tab/>
      </w:r>
      <w:r w:rsidR="00687069" w:rsidRPr="00C34305">
        <w:rPr>
          <w:b/>
        </w:rPr>
        <w:t>A.</w:t>
      </w:r>
      <w:r w:rsidR="00687069" w:rsidRPr="00C34305">
        <w:rPr>
          <w:b/>
        </w:rPr>
        <w:tab/>
        <w:t>BIOSOLIDS MANAGEMENT PLAN (BSMP)</w:t>
      </w:r>
    </w:p>
    <w:p w:rsidR="00297CC1" w:rsidRPr="00C34305" w:rsidRDefault="00687069" w:rsidP="0040032E">
      <w:r w:rsidRPr="00C34305">
        <w:tab/>
      </w:r>
      <w:r w:rsidRPr="00C34305">
        <w:tab/>
        <w:t>1.</w:t>
      </w:r>
      <w:r w:rsidRPr="00C34305">
        <w:tab/>
        <w:t xml:space="preserve">BSMP – The permittee shall implement and maintain a BSMP which consists of the </w:t>
      </w:r>
      <w:r w:rsidRPr="00C34305">
        <w:tab/>
      </w:r>
      <w:r w:rsidRPr="00C34305">
        <w:tab/>
      </w:r>
      <w:r w:rsidRPr="00C34305">
        <w:tab/>
      </w:r>
      <w:r w:rsidRPr="00C34305">
        <w:tab/>
      </w:r>
      <w:r w:rsidRPr="00C34305">
        <w:tab/>
      </w:r>
      <w:r w:rsidRPr="00C34305">
        <w:tab/>
        <w:t>following components:</w:t>
      </w:r>
    </w:p>
    <w:p w:rsidR="00297CC1" w:rsidRPr="00C34305" w:rsidRDefault="00687069" w:rsidP="0040032E">
      <w:r w:rsidRPr="00C34305">
        <w:tab/>
      </w:r>
      <w:r w:rsidRPr="00C34305">
        <w:tab/>
      </w:r>
      <w:r w:rsidRPr="00C34305">
        <w:tab/>
        <w:t>a.</w:t>
      </w:r>
      <w:r w:rsidRPr="00C34305">
        <w:tab/>
        <w:t xml:space="preserve">The materials, including site booklets, developed and submitted at the time of permit </w:t>
      </w:r>
      <w:r w:rsidRPr="00C34305">
        <w:tab/>
      </w:r>
      <w:r w:rsidRPr="00C34305">
        <w:tab/>
      </w:r>
      <w:r w:rsidRPr="00C34305">
        <w:tab/>
      </w:r>
      <w:r w:rsidRPr="00C34305">
        <w:tab/>
      </w:r>
      <w:r w:rsidRPr="00C34305">
        <w:tab/>
        <w:t xml:space="preserve">application or permit modification to add a farm or land application site to the permit </w:t>
      </w:r>
      <w:r w:rsidRPr="00C34305">
        <w:tab/>
      </w:r>
      <w:r w:rsidRPr="00C34305">
        <w:tab/>
      </w:r>
      <w:r w:rsidRPr="00C34305">
        <w:tab/>
      </w:r>
      <w:r w:rsidRPr="00C34305">
        <w:tab/>
      </w:r>
      <w:r w:rsidRPr="00C34305">
        <w:tab/>
        <w:t>in accordance with 9VAC25- 32-60.F;</w:t>
      </w:r>
    </w:p>
    <w:p w:rsidR="00297CC1" w:rsidRPr="00C34305" w:rsidRDefault="00687069" w:rsidP="0040032E">
      <w:r w:rsidRPr="00C34305">
        <w:tab/>
      </w:r>
      <w:r w:rsidRPr="00C34305">
        <w:tab/>
      </w:r>
      <w:r w:rsidRPr="00C34305">
        <w:tab/>
        <w:t>b.</w:t>
      </w:r>
      <w:r w:rsidRPr="00C34305">
        <w:tab/>
        <w:t>A NMP developed for each site prior to biosolids/WTP residuals application;</w:t>
      </w:r>
    </w:p>
    <w:p w:rsidR="00297CC1" w:rsidRPr="00C34305" w:rsidRDefault="00687069" w:rsidP="0040032E">
      <w:r w:rsidRPr="00C34305">
        <w:tab/>
      </w:r>
      <w:r w:rsidRPr="00C34305">
        <w:tab/>
      </w:r>
      <w:r w:rsidRPr="00C34305">
        <w:tab/>
        <w:t>c.</w:t>
      </w:r>
      <w:r w:rsidRPr="00C34305">
        <w:tab/>
        <w:t>The Operations and Maintenance (O&amp;M) Manual; and</w:t>
      </w:r>
    </w:p>
    <w:p w:rsidR="00297CC1" w:rsidRPr="00C34305" w:rsidRDefault="00687069" w:rsidP="0040032E">
      <w:r w:rsidRPr="00C34305">
        <w:tab/>
      </w:r>
      <w:r w:rsidRPr="00C34305">
        <w:tab/>
      </w:r>
      <w:r w:rsidRPr="00C34305">
        <w:tab/>
        <w:t>d.</w:t>
      </w:r>
      <w:r w:rsidRPr="00C34305">
        <w:tab/>
        <w:t>The Odor Control Plan</w:t>
      </w:r>
      <w:r w:rsidR="00221B40" w:rsidRPr="00C34305">
        <w:t>s</w:t>
      </w:r>
      <w:r w:rsidR="005C0F75" w:rsidRPr="00C34305">
        <w:t xml:space="preserve"> (OCP)</w:t>
      </w:r>
      <w:r w:rsidR="00221B40" w:rsidRPr="00C34305">
        <w:t xml:space="preserve"> (Appendix C &amp; D)</w:t>
      </w:r>
      <w:r w:rsidRPr="00C34305">
        <w:t>.</w:t>
      </w:r>
    </w:p>
    <w:p w:rsidR="00297CC1" w:rsidRPr="00C34305" w:rsidRDefault="00297CC1" w:rsidP="0040032E"/>
    <w:p w:rsidR="00297CC1" w:rsidRPr="00C34305" w:rsidRDefault="00687069" w:rsidP="0040032E">
      <w:r w:rsidRPr="00C34305">
        <w:lastRenderedPageBreak/>
        <w:tab/>
      </w:r>
      <w:r w:rsidRPr="00C34305">
        <w:tab/>
        <w:t>The BSMP and all of its components are an enforceable part of the permit.</w:t>
      </w:r>
    </w:p>
    <w:p w:rsidR="00297CC1" w:rsidRPr="00C34305" w:rsidRDefault="00687069" w:rsidP="0040032E">
      <w:r w:rsidRPr="00C34305">
        <w:tab/>
      </w:r>
      <w:r w:rsidRPr="00C34305">
        <w:rPr>
          <w:b/>
        </w:rPr>
        <w:t>B.</w:t>
      </w:r>
      <w:r w:rsidR="00A44606" w:rsidRPr="00C34305">
        <w:rPr>
          <w:b/>
        </w:rPr>
        <w:tab/>
      </w:r>
      <w:r w:rsidRPr="00C34305">
        <w:rPr>
          <w:b/>
        </w:rPr>
        <w:t>Nutrient Management Plan (NMP)</w:t>
      </w:r>
      <w:r w:rsidRPr="00C34305">
        <w:t xml:space="preserve"> - A NMP shall be developed for each land application site</w:t>
      </w:r>
      <w:r w:rsidR="0058445B" w:rsidRPr="00C34305">
        <w:t xml:space="preserve"> </w:t>
      </w:r>
      <w:r w:rsidRPr="00C34305">
        <w:tab/>
      </w:r>
      <w:r w:rsidRPr="00C34305">
        <w:tab/>
      </w:r>
      <w:r w:rsidRPr="00C34305">
        <w:tab/>
        <w:t>prior to biosolids/WTP residuals application.</w:t>
      </w:r>
    </w:p>
    <w:p w:rsidR="00297CC1" w:rsidRPr="00C34305" w:rsidRDefault="00687069" w:rsidP="0040032E">
      <w:r w:rsidRPr="00C34305">
        <w:tab/>
      </w:r>
      <w:r w:rsidRPr="00C34305">
        <w:tab/>
        <w:t>1.</w:t>
      </w:r>
      <w:r w:rsidRPr="00C34305">
        <w:tab/>
        <w:t xml:space="preserve">The NMP shall be prepared or revised by a certified nutrient management planner as </w:t>
      </w:r>
      <w:r w:rsidRPr="00C34305">
        <w:tab/>
      </w:r>
      <w:r w:rsidRPr="00C34305">
        <w:tab/>
      </w:r>
      <w:r w:rsidRPr="00C34305">
        <w:tab/>
      </w:r>
      <w:r w:rsidRPr="00C34305">
        <w:tab/>
      </w:r>
      <w:r w:rsidRPr="00C34305">
        <w:tab/>
        <w:t xml:space="preserve">stipulated in 4VAC5-15-10 et seq. The NMP shall be written in accordance with the criteria </w:t>
      </w:r>
      <w:r w:rsidRPr="00C34305">
        <w:tab/>
      </w:r>
      <w:r w:rsidRPr="00C34305">
        <w:tab/>
      </w:r>
      <w:r w:rsidRPr="00C34305">
        <w:tab/>
        <w:t xml:space="preserve">stipulated in 4VAC5-15-10 et seq.  A copy of the NMP shall be present at the land </w:t>
      </w:r>
      <w:r w:rsidRPr="00C34305">
        <w:tab/>
      </w:r>
      <w:r w:rsidRPr="00C34305">
        <w:tab/>
      </w:r>
      <w:r w:rsidRPr="00C34305">
        <w:tab/>
      </w:r>
      <w:r w:rsidRPr="00C34305">
        <w:tab/>
      </w:r>
      <w:r w:rsidRPr="00C34305">
        <w:tab/>
      </w:r>
      <w:r w:rsidRPr="00C34305">
        <w:tab/>
        <w:t>application site during land</w:t>
      </w:r>
      <w:r w:rsidR="00D37937" w:rsidRPr="00C34305">
        <w:t xml:space="preserve"> </w:t>
      </w:r>
      <w:r w:rsidRPr="00C34305">
        <w:t xml:space="preserve">application operations and available for review by DEQ staff. A </w:t>
      </w:r>
      <w:r w:rsidRPr="00C34305">
        <w:tab/>
      </w:r>
      <w:r w:rsidRPr="00C34305">
        <w:tab/>
      </w:r>
      <w:r w:rsidRPr="00C34305">
        <w:tab/>
        <w:t xml:space="preserve">copy of the NMP shall be submitted to the DEQ – Northern Regional Office upon request. </w:t>
      </w:r>
      <w:r w:rsidRPr="00C34305">
        <w:tab/>
      </w:r>
      <w:r w:rsidRPr="00C34305">
        <w:tab/>
      </w:r>
      <w:r w:rsidRPr="00C34305">
        <w:tab/>
      </w:r>
      <w:r w:rsidRPr="00C34305">
        <w:tab/>
        <w:t>Within 30 days after land application at the site</w:t>
      </w:r>
      <w:r w:rsidR="00633A0E" w:rsidRPr="00C34305">
        <w:t xml:space="preserve"> </w:t>
      </w:r>
      <w:r w:rsidRPr="00C34305">
        <w:t xml:space="preserve">has commenced, the permittee shall </w:t>
      </w:r>
      <w:r w:rsidRPr="00C34305">
        <w:tab/>
      </w:r>
      <w:r w:rsidRPr="00C34305">
        <w:tab/>
      </w:r>
      <w:r w:rsidRPr="00C34305">
        <w:tab/>
      </w:r>
      <w:r w:rsidRPr="00C34305">
        <w:tab/>
      </w:r>
      <w:r w:rsidRPr="00C34305">
        <w:tab/>
        <w:t xml:space="preserve">provide a copy of the NMP to the farm operator of the site, the Department of </w:t>
      </w:r>
      <w:r w:rsidRPr="00C34305">
        <w:tab/>
      </w:r>
      <w:r w:rsidRPr="00C34305">
        <w:tab/>
      </w:r>
      <w:r w:rsidRPr="00C34305">
        <w:tab/>
      </w:r>
      <w:r w:rsidRPr="00C34305">
        <w:tab/>
      </w:r>
      <w:r w:rsidRPr="00C34305">
        <w:tab/>
      </w:r>
      <w:r w:rsidRPr="00C34305">
        <w:tab/>
      </w:r>
      <w:r w:rsidRPr="00C34305">
        <w:tab/>
        <w:t xml:space="preserve">Conservation and Recreation (DCR) and the chief executive officer or designee for the local </w:t>
      </w:r>
      <w:r w:rsidRPr="00C34305">
        <w:tab/>
      </w:r>
      <w:r w:rsidRPr="00C34305">
        <w:tab/>
      </w:r>
      <w:r w:rsidRPr="00C34305">
        <w:tab/>
        <w:t xml:space="preserve">government where land application of biosolids/WTP residuals is to occur, unless they </w:t>
      </w:r>
      <w:r w:rsidRPr="00C34305">
        <w:tab/>
      </w:r>
      <w:r w:rsidRPr="00C34305">
        <w:tab/>
      </w:r>
      <w:r w:rsidRPr="00C34305">
        <w:tab/>
      </w:r>
      <w:r w:rsidRPr="00C34305">
        <w:tab/>
      </w:r>
      <w:r w:rsidRPr="00C34305">
        <w:tab/>
        <w:t>request in</w:t>
      </w:r>
      <w:r w:rsidR="00633A0E" w:rsidRPr="00C34305">
        <w:t xml:space="preserve"> </w:t>
      </w:r>
      <w:r w:rsidRPr="00C34305">
        <w:t>writing not to receive the NMP.</w:t>
      </w:r>
    </w:p>
    <w:p w:rsidR="00297CC1" w:rsidRPr="00C34305" w:rsidRDefault="00687069" w:rsidP="0040032E">
      <w:r w:rsidRPr="00C34305">
        <w:tab/>
      </w:r>
      <w:r w:rsidRPr="00C34305">
        <w:tab/>
      </w:r>
      <w:r w:rsidR="00633A0E" w:rsidRPr="00C34305">
        <w:t>2.</w:t>
      </w:r>
      <w:r w:rsidR="00633A0E" w:rsidRPr="00C34305">
        <w:tab/>
      </w:r>
      <w:r w:rsidRPr="00C34305">
        <w:t xml:space="preserve">The NMP must be approved by DCR prior to land application for application sites where </w:t>
      </w:r>
      <w:r w:rsidRPr="00C34305">
        <w:tab/>
      </w:r>
      <w:r w:rsidRPr="00C34305">
        <w:tab/>
      </w:r>
      <w:r w:rsidRPr="00C34305">
        <w:tab/>
      </w:r>
      <w:r w:rsidRPr="00C34305">
        <w:tab/>
        <w:t xml:space="preserve">the soil test phosphorus levels exceed the values in Table 1 of this section. For purposes of </w:t>
      </w:r>
      <w:r w:rsidRPr="00C34305">
        <w:tab/>
      </w:r>
      <w:r w:rsidRPr="00C34305">
        <w:tab/>
      </w:r>
      <w:r w:rsidRPr="00C34305">
        <w:tab/>
        <w:t>approval, permittees</w:t>
      </w:r>
      <w:r w:rsidR="00633A0E" w:rsidRPr="00C34305">
        <w:t xml:space="preserve"> </w:t>
      </w:r>
      <w:r w:rsidRPr="00C34305">
        <w:t xml:space="preserve">shall submit the NMP to DCR at least 30 days prior to the anticipated </w:t>
      </w:r>
      <w:r w:rsidRPr="00C34305">
        <w:tab/>
      </w:r>
      <w:r w:rsidRPr="00C34305">
        <w:tab/>
      </w:r>
      <w:r w:rsidRPr="00C34305">
        <w:tab/>
        <w:t>date of land application.</w:t>
      </w:r>
    </w:p>
    <w:tbl>
      <w:tblPr>
        <w:tblpPr w:leftFromText="180" w:rightFromText="180" w:vertAnchor="text" w:horzAnchor="page" w:tblpX="2596" w:tblpY="17"/>
        <w:tblW w:w="0" w:type="auto"/>
        <w:tblLayout w:type="fixed"/>
        <w:tblCellMar>
          <w:left w:w="0" w:type="dxa"/>
          <w:right w:w="0" w:type="dxa"/>
        </w:tblCellMar>
        <w:tblLook w:val="01E0" w:firstRow="1" w:lastRow="1" w:firstColumn="1" w:lastColumn="1" w:noHBand="0" w:noVBand="0"/>
      </w:tblPr>
      <w:tblGrid>
        <w:gridCol w:w="4771"/>
        <w:gridCol w:w="3689"/>
      </w:tblGrid>
      <w:tr w:rsidR="00C34305" w:rsidRPr="00C34305" w:rsidTr="007304A7">
        <w:trPr>
          <w:trHeight w:hRule="exact" w:val="324"/>
        </w:trPr>
        <w:tc>
          <w:tcPr>
            <w:tcW w:w="8460" w:type="dxa"/>
            <w:gridSpan w:val="2"/>
            <w:tcBorders>
              <w:top w:val="single" w:sz="8" w:space="0" w:color="000000"/>
              <w:left w:val="single" w:sz="8" w:space="0" w:color="000000"/>
              <w:bottom w:val="single" w:sz="8" w:space="0" w:color="000000"/>
              <w:right w:val="single" w:sz="8" w:space="0" w:color="000000"/>
            </w:tcBorders>
          </w:tcPr>
          <w:p w:rsidR="007304A7" w:rsidRPr="00C34305" w:rsidRDefault="00687069" w:rsidP="007304A7">
            <w:r w:rsidRPr="00C34305">
              <w:t>Table 1: Soil Phosphorus Levels Requiring NMP Approval</w:t>
            </w:r>
          </w:p>
        </w:tc>
      </w:tr>
      <w:tr w:rsidR="00C34305" w:rsidRPr="00C34305" w:rsidTr="007304A7">
        <w:trPr>
          <w:trHeight w:hRule="exact" w:val="526"/>
        </w:trPr>
        <w:tc>
          <w:tcPr>
            <w:tcW w:w="4771" w:type="dxa"/>
            <w:tcBorders>
              <w:top w:val="single" w:sz="8" w:space="0" w:color="000000"/>
              <w:left w:val="single" w:sz="8" w:space="0" w:color="000000"/>
              <w:bottom w:val="single" w:sz="8" w:space="0" w:color="000000"/>
              <w:right w:val="single" w:sz="8" w:space="0" w:color="000000"/>
            </w:tcBorders>
          </w:tcPr>
          <w:p w:rsidR="007304A7" w:rsidRPr="00C34305" w:rsidRDefault="007304A7" w:rsidP="007304A7"/>
          <w:p w:rsidR="007304A7" w:rsidRPr="00C34305" w:rsidRDefault="00687069" w:rsidP="007304A7">
            <w:r w:rsidRPr="00C34305">
              <w:t>REGION</w:t>
            </w:r>
          </w:p>
        </w:tc>
        <w:tc>
          <w:tcPr>
            <w:tcW w:w="3689" w:type="dxa"/>
            <w:tcBorders>
              <w:top w:val="single" w:sz="8" w:space="0" w:color="000000"/>
              <w:left w:val="single" w:sz="8" w:space="0" w:color="000000"/>
              <w:bottom w:val="single" w:sz="8" w:space="0" w:color="000000"/>
              <w:right w:val="single" w:sz="8" w:space="0" w:color="000000"/>
            </w:tcBorders>
          </w:tcPr>
          <w:p w:rsidR="007304A7" w:rsidRPr="00C34305" w:rsidRDefault="00687069" w:rsidP="007304A7">
            <w:r w:rsidRPr="00C34305">
              <w:t>SOIL TEST P (ppm)</w:t>
            </w:r>
          </w:p>
          <w:p w:rsidR="007304A7" w:rsidRPr="00C34305" w:rsidRDefault="00687069" w:rsidP="007304A7">
            <w:r w:rsidRPr="00C34305">
              <w:t>(Mehlich I - VPI &amp; SU Test)*</w:t>
            </w:r>
          </w:p>
        </w:tc>
      </w:tr>
      <w:tr w:rsidR="00C34305" w:rsidRPr="00C34305" w:rsidTr="007304A7">
        <w:trPr>
          <w:trHeight w:hRule="exact" w:val="274"/>
        </w:trPr>
        <w:tc>
          <w:tcPr>
            <w:tcW w:w="4771" w:type="dxa"/>
            <w:tcBorders>
              <w:top w:val="single" w:sz="8" w:space="0" w:color="000000"/>
              <w:left w:val="single" w:sz="8" w:space="0" w:color="000000"/>
              <w:bottom w:val="single" w:sz="8" w:space="0" w:color="000000"/>
              <w:right w:val="single" w:sz="8" w:space="0" w:color="000000"/>
            </w:tcBorders>
          </w:tcPr>
          <w:p w:rsidR="007304A7" w:rsidRPr="00C34305" w:rsidRDefault="00687069" w:rsidP="007304A7">
            <w:r w:rsidRPr="00C34305">
              <w:t>Eastern Shore and Lower Coastal Plain</w:t>
            </w:r>
          </w:p>
        </w:tc>
        <w:tc>
          <w:tcPr>
            <w:tcW w:w="3689" w:type="dxa"/>
            <w:tcBorders>
              <w:top w:val="single" w:sz="8" w:space="0" w:color="000000"/>
              <w:left w:val="single" w:sz="8" w:space="0" w:color="000000"/>
              <w:bottom w:val="single" w:sz="8" w:space="0" w:color="000000"/>
              <w:right w:val="single" w:sz="8" w:space="0" w:color="000000"/>
            </w:tcBorders>
          </w:tcPr>
          <w:p w:rsidR="007304A7" w:rsidRPr="00C34305" w:rsidRDefault="00687069" w:rsidP="007304A7">
            <w:r w:rsidRPr="00C34305">
              <w:t>135</w:t>
            </w:r>
          </w:p>
        </w:tc>
      </w:tr>
      <w:tr w:rsidR="00C34305" w:rsidRPr="00C34305" w:rsidTr="007304A7">
        <w:trPr>
          <w:trHeight w:hRule="exact" w:val="271"/>
        </w:trPr>
        <w:tc>
          <w:tcPr>
            <w:tcW w:w="4771" w:type="dxa"/>
            <w:tcBorders>
              <w:top w:val="single" w:sz="8" w:space="0" w:color="000000"/>
              <w:left w:val="single" w:sz="8" w:space="0" w:color="000000"/>
              <w:bottom w:val="single" w:sz="8" w:space="0" w:color="000000"/>
              <w:right w:val="single" w:sz="8" w:space="0" w:color="000000"/>
            </w:tcBorders>
          </w:tcPr>
          <w:p w:rsidR="007304A7" w:rsidRPr="00C34305" w:rsidRDefault="00687069" w:rsidP="007304A7">
            <w:r w:rsidRPr="00C34305">
              <w:t>Middle and Upper Coastal Plain and Piedmont</w:t>
            </w:r>
          </w:p>
        </w:tc>
        <w:tc>
          <w:tcPr>
            <w:tcW w:w="3689" w:type="dxa"/>
            <w:tcBorders>
              <w:top w:val="single" w:sz="8" w:space="0" w:color="000000"/>
              <w:left w:val="single" w:sz="8" w:space="0" w:color="000000"/>
              <w:bottom w:val="single" w:sz="8" w:space="0" w:color="000000"/>
              <w:right w:val="single" w:sz="8" w:space="0" w:color="000000"/>
            </w:tcBorders>
          </w:tcPr>
          <w:p w:rsidR="007304A7" w:rsidRPr="00C34305" w:rsidRDefault="00687069" w:rsidP="007304A7">
            <w:r w:rsidRPr="00C34305">
              <w:t>136</w:t>
            </w:r>
          </w:p>
        </w:tc>
      </w:tr>
      <w:tr w:rsidR="00C34305" w:rsidRPr="00C34305" w:rsidTr="007304A7">
        <w:trPr>
          <w:trHeight w:hRule="exact" w:val="269"/>
        </w:trPr>
        <w:tc>
          <w:tcPr>
            <w:tcW w:w="4771" w:type="dxa"/>
            <w:tcBorders>
              <w:top w:val="single" w:sz="8" w:space="0" w:color="000000"/>
              <w:left w:val="single" w:sz="8" w:space="0" w:color="000000"/>
              <w:bottom w:val="single" w:sz="5" w:space="0" w:color="000000"/>
              <w:right w:val="single" w:sz="8" w:space="0" w:color="000000"/>
            </w:tcBorders>
          </w:tcPr>
          <w:p w:rsidR="007304A7" w:rsidRPr="00C34305" w:rsidRDefault="00687069" w:rsidP="007304A7">
            <w:r w:rsidRPr="00C34305">
              <w:t>Ridge and Valley</w:t>
            </w:r>
          </w:p>
        </w:tc>
        <w:tc>
          <w:tcPr>
            <w:tcW w:w="3689" w:type="dxa"/>
            <w:tcBorders>
              <w:top w:val="single" w:sz="8" w:space="0" w:color="000000"/>
              <w:left w:val="single" w:sz="8" w:space="0" w:color="000000"/>
              <w:bottom w:val="single" w:sz="5" w:space="0" w:color="000000"/>
              <w:right w:val="single" w:sz="8" w:space="0" w:color="000000"/>
            </w:tcBorders>
          </w:tcPr>
          <w:p w:rsidR="007304A7" w:rsidRPr="00C34305" w:rsidRDefault="00687069" w:rsidP="007304A7">
            <w:r w:rsidRPr="00C34305">
              <w:t>162</w:t>
            </w:r>
          </w:p>
        </w:tc>
      </w:tr>
      <w:tr w:rsidR="00C34305" w:rsidRPr="00C34305" w:rsidTr="007304A7">
        <w:trPr>
          <w:trHeight w:hRule="exact" w:val="264"/>
        </w:trPr>
        <w:tc>
          <w:tcPr>
            <w:tcW w:w="8460" w:type="dxa"/>
            <w:gridSpan w:val="2"/>
            <w:tcBorders>
              <w:top w:val="single" w:sz="5" w:space="0" w:color="000000"/>
              <w:left w:val="single" w:sz="8" w:space="0" w:color="000000"/>
              <w:bottom w:val="single" w:sz="5" w:space="0" w:color="000000"/>
              <w:right w:val="single" w:sz="8" w:space="0" w:color="000000"/>
            </w:tcBorders>
          </w:tcPr>
          <w:p w:rsidR="007304A7" w:rsidRPr="00C34305" w:rsidRDefault="00687069" w:rsidP="007304A7">
            <w:r w:rsidRPr="00C34305">
              <w:t>*If results are from another laboratory, DCR approved conversion factors must be used.</w:t>
            </w:r>
          </w:p>
        </w:tc>
      </w:tr>
    </w:tbl>
    <w:p w:rsidR="00297CC1" w:rsidRPr="00C34305" w:rsidRDefault="00297CC1" w:rsidP="0040032E"/>
    <w:p w:rsidR="00297CC1" w:rsidRPr="00C34305" w:rsidRDefault="00633A0E" w:rsidP="0040032E">
      <w:r w:rsidRPr="00C34305">
        <w:tab/>
      </w:r>
      <w:r w:rsidRPr="00C34305">
        <w:tab/>
      </w:r>
      <w:r w:rsidRPr="00C34305">
        <w:tab/>
      </w:r>
    </w:p>
    <w:p w:rsidR="00297CC1" w:rsidRPr="00C34305" w:rsidRDefault="00297CC1" w:rsidP="0040032E"/>
    <w:p w:rsidR="00297CC1" w:rsidRPr="00C34305" w:rsidRDefault="00297CC1" w:rsidP="0040032E"/>
    <w:p w:rsidR="00297CC1" w:rsidRPr="00C34305" w:rsidRDefault="00687069" w:rsidP="0040032E">
      <w:r w:rsidRPr="00C34305">
        <w:tab/>
      </w:r>
      <w:r w:rsidRPr="00C34305">
        <w:tab/>
        <w:t>3.</w:t>
      </w:r>
      <w:r w:rsidRPr="00C34305">
        <w:tab/>
        <w:t xml:space="preserve">All NMPs shall account for all sources of nutrients to be applied to the site.  If the </w:t>
      </w:r>
      <w:r w:rsidRPr="00C34305">
        <w:tab/>
      </w:r>
      <w:r w:rsidRPr="00C34305">
        <w:tab/>
      </w:r>
      <w:r w:rsidRPr="00C34305">
        <w:tab/>
      </w:r>
      <w:r w:rsidRPr="00C34305">
        <w:tab/>
      </w:r>
      <w:r w:rsidRPr="00C34305">
        <w:tab/>
      </w:r>
      <w:r w:rsidRPr="00C34305">
        <w:tab/>
        <w:t xml:space="preserve">application rate has been determined using the phosphorus index and that rate is </w:t>
      </w:r>
      <w:r w:rsidRPr="00C34305">
        <w:tab/>
      </w:r>
      <w:r w:rsidRPr="00C34305">
        <w:tab/>
      </w:r>
      <w:r w:rsidRPr="00C34305">
        <w:tab/>
      </w:r>
      <w:r w:rsidRPr="00C34305">
        <w:tab/>
      </w:r>
      <w:r w:rsidRPr="00C34305">
        <w:tab/>
      </w:r>
      <w:r w:rsidRPr="00C34305">
        <w:tab/>
        <w:t>dependent upon setback distance to stream or riparian</w:t>
      </w:r>
      <w:r w:rsidR="007D783D" w:rsidRPr="00C34305">
        <w:t xml:space="preserve"> </w:t>
      </w:r>
      <w:r w:rsidRPr="00C34305">
        <w:t>buffer</w:t>
      </w:r>
      <w:r w:rsidR="00297CC1" w:rsidRPr="00C34305">
        <w:t xml:space="preserve"> </w:t>
      </w:r>
      <w:r w:rsidRPr="00C34305">
        <w:t xml:space="preserve">width greater than the </w:t>
      </w:r>
      <w:r w:rsidRPr="00C34305">
        <w:tab/>
      </w:r>
      <w:r w:rsidRPr="00C34305">
        <w:tab/>
      </w:r>
      <w:r w:rsidRPr="00C34305">
        <w:tab/>
      </w:r>
      <w:r w:rsidRPr="00C34305">
        <w:tab/>
      </w:r>
      <w:r w:rsidRPr="00C34305">
        <w:tab/>
        <w:t>required setback distance in Part I.J.13.a</w:t>
      </w:r>
      <w:r w:rsidR="00696F35" w:rsidRPr="00C34305">
        <w:t>. of</w:t>
      </w:r>
      <w:r w:rsidR="007D783D" w:rsidRPr="00C34305">
        <w:t xml:space="preserve"> </w:t>
      </w:r>
      <w:r w:rsidR="00696F35" w:rsidRPr="00C34305">
        <w:t>the VPA00074 Permit</w:t>
      </w:r>
      <w:r w:rsidRPr="00C34305">
        <w:t xml:space="preserve">, the phosphorus index </w:t>
      </w:r>
      <w:r w:rsidRPr="00C34305">
        <w:tab/>
      </w:r>
      <w:r w:rsidRPr="00C34305">
        <w:tab/>
      </w:r>
      <w:r w:rsidRPr="00C34305">
        <w:tab/>
      </w:r>
      <w:r w:rsidRPr="00C34305">
        <w:tab/>
        <w:t xml:space="preserve">calculations shall be included in the NMP. The extended setback distance required by the </w:t>
      </w:r>
      <w:r w:rsidRPr="00C34305">
        <w:tab/>
      </w:r>
      <w:r w:rsidRPr="00C34305">
        <w:tab/>
      </w:r>
      <w:r w:rsidRPr="00C34305">
        <w:tab/>
      </w:r>
      <w:r w:rsidRPr="00C34305">
        <w:tab/>
        <w:t>NMP shall be an enforceable part of the permit.</w:t>
      </w:r>
    </w:p>
    <w:p w:rsidR="00297CC1" w:rsidRPr="00C34305" w:rsidRDefault="00687069" w:rsidP="0040032E">
      <w:r w:rsidRPr="00C34305">
        <w:tab/>
      </w:r>
      <w:r w:rsidRPr="00C34305">
        <w:tab/>
      </w:r>
      <w:r w:rsidR="00633A0E" w:rsidRPr="00C34305">
        <w:t>4.</w:t>
      </w:r>
      <w:r w:rsidR="00633A0E" w:rsidRPr="00C34305">
        <w:tab/>
      </w:r>
      <w:r w:rsidRPr="00C34305">
        <w:t xml:space="preserve">Where the following conditions exist, the NMP shall be approved by DCR and a copy of the </w:t>
      </w:r>
      <w:r w:rsidRPr="00C34305">
        <w:tab/>
      </w:r>
      <w:r w:rsidRPr="00C34305">
        <w:tab/>
      </w:r>
      <w:r w:rsidRPr="00C34305">
        <w:tab/>
        <w:t>approval letter submitted to DEQ:</w:t>
      </w:r>
    </w:p>
    <w:p w:rsidR="00297CC1" w:rsidRPr="00C34305" w:rsidRDefault="0060220E" w:rsidP="0040032E">
      <w:r w:rsidRPr="00C34305">
        <w:tab/>
      </w:r>
      <w:r w:rsidRPr="00C34305">
        <w:tab/>
      </w:r>
      <w:r w:rsidR="00687069" w:rsidRPr="00C34305">
        <w:tab/>
      </w:r>
      <w:r w:rsidR="001965DE" w:rsidRPr="00C34305">
        <w:t>a</w:t>
      </w:r>
      <w:r w:rsidRPr="00C34305">
        <w:t>.</w:t>
      </w:r>
      <w:r w:rsidRPr="00C34305">
        <w:tab/>
      </w:r>
      <w:r w:rsidR="00687069" w:rsidRPr="00C34305">
        <w:t xml:space="preserve">The proposed site is operated by an owner or lessee of a confined animal feeding </w:t>
      </w:r>
      <w:r w:rsidR="00687069" w:rsidRPr="00C34305">
        <w:tab/>
      </w:r>
      <w:r w:rsidR="00687069" w:rsidRPr="00C34305">
        <w:tab/>
      </w:r>
      <w:r w:rsidR="00687069" w:rsidRPr="00C34305">
        <w:tab/>
      </w:r>
      <w:r w:rsidR="00687069" w:rsidRPr="00C34305">
        <w:tab/>
      </w:r>
      <w:r w:rsidR="00687069" w:rsidRPr="00C34305">
        <w:tab/>
      </w:r>
      <w:r w:rsidR="00687069" w:rsidRPr="00C34305">
        <w:tab/>
        <w:t>operation or a confined poultry feeding operation, as defined in subsections A of §62.1-</w:t>
      </w:r>
      <w:r w:rsidR="00687069" w:rsidRPr="00C34305">
        <w:tab/>
      </w:r>
      <w:r w:rsidR="00687069" w:rsidRPr="00C34305">
        <w:tab/>
      </w:r>
      <w:r w:rsidR="00687069" w:rsidRPr="00C34305">
        <w:tab/>
      </w:r>
      <w:r w:rsidR="00687069" w:rsidRPr="00C34305">
        <w:tab/>
        <w:t>44.17:1 and</w:t>
      </w:r>
      <w:r w:rsidR="001965DE" w:rsidRPr="00C34305">
        <w:t xml:space="preserve"> </w:t>
      </w:r>
      <w:r w:rsidR="00687069" w:rsidRPr="00C34305">
        <w:t>62.1-44.17:1:1 of the Code of Virginia;</w:t>
      </w:r>
    </w:p>
    <w:p w:rsidR="00297CC1" w:rsidRPr="00C34305" w:rsidRDefault="00687069" w:rsidP="0040032E">
      <w:r w:rsidRPr="00C34305">
        <w:tab/>
      </w:r>
      <w:r w:rsidRPr="00C34305">
        <w:tab/>
      </w:r>
      <w:r w:rsidRPr="00C34305">
        <w:tab/>
      </w:r>
      <w:r w:rsidR="001965DE" w:rsidRPr="00C34305">
        <w:t>b.</w:t>
      </w:r>
      <w:r w:rsidR="001965DE" w:rsidRPr="00C34305">
        <w:tab/>
      </w:r>
      <w:r w:rsidRPr="00C34305">
        <w:t xml:space="preserve">The land application of biosolids is to be performed more frequently than once every </w:t>
      </w:r>
      <w:r w:rsidRPr="00C34305">
        <w:tab/>
      </w:r>
      <w:r w:rsidRPr="00C34305">
        <w:tab/>
      </w:r>
      <w:r w:rsidRPr="00C34305">
        <w:tab/>
      </w:r>
      <w:r w:rsidRPr="00C34305">
        <w:tab/>
      </w:r>
      <w:r w:rsidRPr="00C34305">
        <w:tab/>
        <w:t>three years at greater than 50% of the annual agronomic rate;</w:t>
      </w:r>
    </w:p>
    <w:p w:rsidR="00297CC1" w:rsidRPr="00C34305" w:rsidRDefault="00687069" w:rsidP="0040032E">
      <w:r w:rsidRPr="00C34305">
        <w:lastRenderedPageBreak/>
        <w:tab/>
      </w:r>
      <w:r w:rsidRPr="00C34305">
        <w:tab/>
      </w:r>
      <w:r w:rsidRPr="00C34305">
        <w:tab/>
      </w:r>
      <w:r w:rsidR="001965DE" w:rsidRPr="00C34305">
        <w:t>c.</w:t>
      </w:r>
      <w:r w:rsidR="001965DE" w:rsidRPr="00C34305">
        <w:tab/>
      </w:r>
      <w:r w:rsidRPr="00C34305">
        <w:t xml:space="preserve">Mined or disturbed land sites where land application is proposed at greater than </w:t>
      </w:r>
      <w:r w:rsidRPr="00C34305">
        <w:tab/>
      </w:r>
      <w:r w:rsidRPr="00C34305">
        <w:tab/>
      </w:r>
      <w:r w:rsidRPr="00C34305">
        <w:tab/>
      </w:r>
      <w:r w:rsidRPr="00C34305">
        <w:tab/>
      </w:r>
      <w:r w:rsidRPr="00C34305">
        <w:tab/>
      </w:r>
      <w:r w:rsidRPr="00C34305">
        <w:tab/>
        <w:t>agronomic rates; or</w:t>
      </w:r>
    </w:p>
    <w:p w:rsidR="00297CC1" w:rsidRPr="00C34305" w:rsidRDefault="00687069" w:rsidP="0040032E">
      <w:r w:rsidRPr="00C34305">
        <w:tab/>
      </w:r>
      <w:r w:rsidRPr="00C34305">
        <w:tab/>
      </w:r>
      <w:r w:rsidRPr="00C34305">
        <w:tab/>
      </w:r>
      <w:r w:rsidR="001965DE" w:rsidRPr="00C34305">
        <w:t>d.</w:t>
      </w:r>
      <w:r w:rsidR="001965DE" w:rsidRPr="00C34305">
        <w:tab/>
      </w:r>
      <w:r w:rsidRPr="00C34305">
        <w:t xml:space="preserve">The site-specific conditions increase the risk that land application may adversely impact </w:t>
      </w:r>
      <w:r w:rsidRPr="00C34305">
        <w:tab/>
      </w:r>
      <w:r w:rsidRPr="00C34305">
        <w:tab/>
      </w:r>
      <w:r w:rsidRPr="00C34305">
        <w:tab/>
      </w:r>
      <w:r w:rsidRPr="00C34305">
        <w:tab/>
        <w:t>state waters.</w:t>
      </w:r>
    </w:p>
    <w:p w:rsidR="00297CC1" w:rsidRPr="00C34305" w:rsidRDefault="00687069" w:rsidP="0040032E">
      <w:r w:rsidRPr="00C34305">
        <w:tab/>
      </w:r>
      <w:r w:rsidRPr="00C34305">
        <w:tab/>
      </w:r>
      <w:r w:rsidR="001965DE" w:rsidRPr="00C34305">
        <w:t>5.</w:t>
      </w:r>
      <w:r w:rsidR="001965DE" w:rsidRPr="00C34305">
        <w:tab/>
      </w:r>
      <w:r w:rsidRPr="00C34305">
        <w:t xml:space="preserve">When conditions at the land application site change so that it meets one or more of the </w:t>
      </w:r>
      <w:r w:rsidRPr="00C34305">
        <w:tab/>
      </w:r>
      <w:r w:rsidRPr="00C34305">
        <w:tab/>
      </w:r>
      <w:r w:rsidRPr="00C34305">
        <w:tab/>
      </w:r>
      <w:r w:rsidRPr="00C34305">
        <w:tab/>
        <w:t>specific conditions identified in Part I.D.2</w:t>
      </w:r>
      <w:r w:rsidR="00696F35" w:rsidRPr="00C34305">
        <w:t xml:space="preserve"> of the VPA00074 Permit</w:t>
      </w:r>
      <w:r w:rsidRPr="00C34305">
        <w:t xml:space="preserve">, an approved NMP shall </w:t>
      </w:r>
      <w:r w:rsidRPr="00C34305">
        <w:tab/>
      </w:r>
      <w:r w:rsidRPr="00C34305">
        <w:tab/>
      </w:r>
      <w:r w:rsidRPr="00C34305">
        <w:tab/>
        <w:t>be submitted prior to any subsequent land application at the site.</w:t>
      </w:r>
    </w:p>
    <w:p w:rsidR="00297CC1" w:rsidRPr="00C34305" w:rsidRDefault="00687069" w:rsidP="0040032E">
      <w:r w:rsidRPr="00C34305">
        <w:tab/>
      </w:r>
      <w:r w:rsidRPr="00C34305">
        <w:rPr>
          <w:b/>
        </w:rPr>
        <w:t>C.</w:t>
      </w:r>
      <w:r w:rsidRPr="00C34305">
        <w:rPr>
          <w:b/>
        </w:rPr>
        <w:tab/>
        <w:t>Infrequent Application</w:t>
      </w:r>
      <w:r w:rsidRPr="00C34305">
        <w:t xml:space="preserve"> – If biosolids are applied to a field only once in a three-year period, </w:t>
      </w:r>
      <w:r w:rsidRPr="00C34305">
        <w:tab/>
      </w:r>
      <w:r w:rsidRPr="00C34305">
        <w:tab/>
      </w:r>
      <w:r w:rsidRPr="00C34305">
        <w:tab/>
        <w:t xml:space="preserve">biosolids may be applied such that the total crop needs for nitrogen is not exceeded during a </w:t>
      </w:r>
      <w:r w:rsidRPr="00C34305">
        <w:tab/>
      </w:r>
      <w:r w:rsidRPr="00C34305">
        <w:tab/>
      </w:r>
      <w:r w:rsidRPr="00C34305">
        <w:tab/>
        <w:t xml:space="preserve">one-year crop rotation period including the production and harvesting of two crops in </w:t>
      </w:r>
      <w:r w:rsidRPr="00C34305">
        <w:tab/>
      </w:r>
      <w:r w:rsidRPr="00C34305">
        <w:tab/>
      </w:r>
      <w:r w:rsidRPr="00C34305">
        <w:tab/>
      </w:r>
      <w:r w:rsidRPr="00C34305">
        <w:tab/>
      </w:r>
      <w:r w:rsidRPr="00C34305">
        <w:tab/>
        <w:t>succession within a consecutive 12-month growing season.</w:t>
      </w:r>
    </w:p>
    <w:p w:rsidR="00297CC1" w:rsidRPr="00C34305" w:rsidRDefault="00687069" w:rsidP="0040032E">
      <w:r w:rsidRPr="00C34305">
        <w:tab/>
      </w:r>
      <w:r w:rsidRPr="00C34305">
        <w:tab/>
        <w:t xml:space="preserve">The NMP shall account for all sources of nutrients applied to the site, including existing </w:t>
      </w:r>
      <w:r w:rsidRPr="00C34305">
        <w:tab/>
      </w:r>
      <w:r w:rsidRPr="00C34305">
        <w:tab/>
      </w:r>
      <w:r w:rsidRPr="00C34305">
        <w:tab/>
      </w:r>
      <w:r w:rsidRPr="00C34305">
        <w:tab/>
        <w:t>residuals from prior nutrient applications.</w:t>
      </w:r>
    </w:p>
    <w:p w:rsidR="00297CC1" w:rsidRPr="00C34305" w:rsidRDefault="00687069" w:rsidP="0040032E">
      <w:r w:rsidRPr="00C34305">
        <w:tab/>
      </w:r>
      <w:r w:rsidRPr="00C34305">
        <w:tab/>
        <w:t xml:space="preserve">An infrequent application at full agronomic rate will be restricted to provide no more than </w:t>
      </w:r>
      <w:r w:rsidRPr="00C34305">
        <w:tab/>
      </w:r>
      <w:r w:rsidRPr="00C34305">
        <w:tab/>
      </w:r>
      <w:r w:rsidRPr="00C34305">
        <w:tab/>
        <w:t>10% of the CPLR for cadmium and lead in Part I.A.1.b per application.</w:t>
      </w:r>
    </w:p>
    <w:p w:rsidR="00297CC1" w:rsidRDefault="00B86A40" w:rsidP="0040032E">
      <w:r>
        <w:tab/>
      </w:r>
      <w:r w:rsidR="00164B43" w:rsidRPr="00EA7312">
        <w:rPr>
          <w:b/>
        </w:rPr>
        <w:t>D</w:t>
      </w:r>
      <w:r w:rsidR="00687069" w:rsidRPr="0040032E">
        <w:rPr>
          <w:b/>
        </w:rPr>
        <w:t>.</w:t>
      </w:r>
      <w:r w:rsidR="00687069" w:rsidRPr="0040032E">
        <w:rPr>
          <w:b/>
        </w:rPr>
        <w:tab/>
        <w:t>Site Restrictions for Land Application of Class B biosolids are as follows</w:t>
      </w:r>
      <w:r w:rsidR="00A60FA8" w:rsidRPr="00EA7312">
        <w:t>:</w:t>
      </w:r>
    </w:p>
    <w:p w:rsidR="00164B43" w:rsidRPr="0040032E" w:rsidRDefault="00B86A40">
      <w:r>
        <w:tab/>
      </w:r>
      <w:r>
        <w:tab/>
      </w:r>
      <w:r w:rsidR="00687069" w:rsidRPr="0040032E">
        <w:t>1.</w:t>
      </w:r>
      <w:r w:rsidR="00687069" w:rsidRPr="0040032E">
        <w:tab/>
        <w:t xml:space="preserve">Food crops with harvested parts that touch the biosolids soil mixture and are totally above </w:t>
      </w:r>
      <w:r>
        <w:tab/>
      </w:r>
      <w:r>
        <w:tab/>
      </w:r>
      <w:r>
        <w:tab/>
      </w:r>
      <w:r w:rsidR="00687069" w:rsidRPr="0040032E">
        <w:t>the land surface shall not be harvested</w:t>
      </w:r>
      <w:r w:rsidR="007D783D">
        <w:t xml:space="preserve"> </w:t>
      </w:r>
      <w:r w:rsidR="00687069" w:rsidRPr="0040032E">
        <w:t>for</w:t>
      </w:r>
      <w:r w:rsidR="007D783D">
        <w:t xml:space="preserve"> </w:t>
      </w:r>
      <w:r w:rsidR="00687069" w:rsidRPr="0040032E">
        <w:t>14 months after application of biosolids;</w:t>
      </w:r>
    </w:p>
    <w:p w:rsidR="006A6A76" w:rsidRPr="0040032E" w:rsidRDefault="00B86A40">
      <w:r>
        <w:tab/>
      </w:r>
      <w:r>
        <w:tab/>
      </w:r>
      <w:r w:rsidR="00687069" w:rsidRPr="0040032E">
        <w:t>2.</w:t>
      </w:r>
      <w:r w:rsidR="00687069" w:rsidRPr="0040032E">
        <w:tab/>
        <w:t xml:space="preserve">Food crops with harvested parts below the surface of the land shall not be harvested for </w:t>
      </w:r>
      <w:r>
        <w:tab/>
      </w:r>
      <w:r>
        <w:tab/>
      </w:r>
      <w:r>
        <w:tab/>
      </w:r>
      <w:r>
        <w:tab/>
      </w:r>
      <w:r w:rsidR="00687069" w:rsidRPr="0040032E">
        <w:t xml:space="preserve">20 months after application of biosolids when the biosolids remain on the land surface for </w:t>
      </w:r>
      <w:r>
        <w:tab/>
      </w:r>
      <w:r>
        <w:tab/>
      </w:r>
      <w:r>
        <w:tab/>
      </w:r>
      <w:r w:rsidR="00687069" w:rsidRPr="0040032E">
        <w:t>four months or longer prior to incorporation into the soil;</w:t>
      </w:r>
    </w:p>
    <w:p w:rsidR="006A6A76" w:rsidRPr="0040032E" w:rsidRDefault="00B86A40">
      <w:r>
        <w:tab/>
      </w:r>
      <w:r>
        <w:tab/>
      </w:r>
      <w:r w:rsidR="00687069" w:rsidRPr="0040032E">
        <w:t>3.</w:t>
      </w:r>
      <w:r w:rsidR="00687069" w:rsidRPr="0040032E">
        <w:tab/>
        <w:t xml:space="preserve">Food crops with harvested parts below the surface of the land shall not be harvested for </w:t>
      </w:r>
      <w:r>
        <w:tab/>
      </w:r>
      <w:r>
        <w:tab/>
      </w:r>
      <w:r>
        <w:tab/>
      </w:r>
      <w:r>
        <w:tab/>
      </w:r>
      <w:r w:rsidR="00687069" w:rsidRPr="0040032E">
        <w:t xml:space="preserve">38 months after application of biosolids when the biosolids remain on the land surface for </w:t>
      </w:r>
      <w:r>
        <w:tab/>
      </w:r>
      <w:r>
        <w:tab/>
      </w:r>
      <w:r>
        <w:tab/>
      </w:r>
      <w:r w:rsidR="00687069" w:rsidRPr="0040032E">
        <w:t>less than four months prior to incorporation into the soil;</w:t>
      </w:r>
    </w:p>
    <w:p w:rsidR="006A6A76" w:rsidRPr="0040032E" w:rsidRDefault="00687069">
      <w:r w:rsidRPr="0040032E">
        <w:tab/>
      </w:r>
      <w:r w:rsidRPr="0040032E">
        <w:tab/>
        <w:t>4.</w:t>
      </w:r>
      <w:r w:rsidRPr="0040032E">
        <w:tab/>
        <w:t xml:space="preserve">Food crops, feed crops, and fiber crops shall not be harvested for 30 days after </w:t>
      </w:r>
      <w:r w:rsidRPr="0040032E">
        <w:tab/>
      </w:r>
      <w:r w:rsidRPr="0040032E">
        <w:tab/>
      </w:r>
      <w:r w:rsidRPr="0040032E">
        <w:tab/>
      </w:r>
      <w:r w:rsidRPr="0040032E">
        <w:tab/>
      </w:r>
      <w:r w:rsidRPr="0040032E">
        <w:tab/>
      </w:r>
      <w:r w:rsidR="00B86A40">
        <w:tab/>
      </w:r>
      <w:r w:rsidR="00B86A40">
        <w:tab/>
      </w:r>
      <w:r w:rsidRPr="0040032E">
        <w:t>application of biosolids;</w:t>
      </w:r>
    </w:p>
    <w:p w:rsidR="006A6A76" w:rsidRPr="0040032E" w:rsidRDefault="00687069">
      <w:r w:rsidRPr="0040032E">
        <w:tab/>
      </w:r>
      <w:r w:rsidRPr="0040032E">
        <w:tab/>
        <w:t>5.</w:t>
      </w:r>
      <w:r w:rsidRPr="0040032E">
        <w:tab/>
        <w:t xml:space="preserve">Animals shall not be allowed to graze on the land for 30 days after application of </w:t>
      </w:r>
      <w:r w:rsidRPr="0040032E">
        <w:tab/>
      </w:r>
      <w:r w:rsidRPr="0040032E">
        <w:tab/>
      </w:r>
      <w:r w:rsidRPr="0040032E">
        <w:tab/>
      </w:r>
      <w:r w:rsidRPr="0040032E">
        <w:tab/>
      </w:r>
      <w:r w:rsidR="00B86A40">
        <w:tab/>
      </w:r>
      <w:r w:rsidR="00B86A40">
        <w:tab/>
      </w:r>
      <w:r w:rsidRPr="0040032E">
        <w:t>biosolids;</w:t>
      </w:r>
    </w:p>
    <w:p w:rsidR="006A6A76" w:rsidRPr="0040032E" w:rsidRDefault="00B86A40">
      <w:r>
        <w:tab/>
      </w:r>
      <w:r>
        <w:tab/>
      </w:r>
      <w:r w:rsidR="00687069" w:rsidRPr="0040032E">
        <w:t>6.</w:t>
      </w:r>
      <w:r w:rsidR="00687069" w:rsidRPr="0040032E">
        <w:tab/>
        <w:t xml:space="preserve">Lactating dairy livestock shall not be allowed on sites within 60 days following biosolids </w:t>
      </w:r>
      <w:r>
        <w:tab/>
      </w:r>
      <w:r>
        <w:tab/>
      </w:r>
      <w:r>
        <w:tab/>
      </w:r>
      <w:r>
        <w:tab/>
      </w:r>
      <w:r w:rsidR="00687069" w:rsidRPr="0040032E">
        <w:t xml:space="preserve">application and green chopped forage from the site shall not be fed to milk cows if forage </w:t>
      </w:r>
      <w:r>
        <w:tab/>
      </w:r>
      <w:r>
        <w:tab/>
      </w:r>
      <w:r>
        <w:tab/>
      </w:r>
      <w:r>
        <w:tab/>
      </w:r>
      <w:r w:rsidR="00687069" w:rsidRPr="0040032E">
        <w:t>is removed within 60 days following biosolids application;</w:t>
      </w:r>
    </w:p>
    <w:p w:rsidR="006A6A76" w:rsidRPr="0040032E" w:rsidRDefault="00B86A40">
      <w:r>
        <w:tab/>
      </w:r>
      <w:r>
        <w:tab/>
      </w:r>
      <w:r w:rsidR="00687069" w:rsidRPr="0040032E">
        <w:t>7.</w:t>
      </w:r>
      <w:r w:rsidR="00687069" w:rsidRPr="0040032E">
        <w:tab/>
        <w:t xml:space="preserve">Turf grown on land where biosolids is applied shall not be harvested for one year after </w:t>
      </w:r>
      <w:r>
        <w:tab/>
      </w:r>
      <w:r>
        <w:tab/>
      </w:r>
      <w:r>
        <w:tab/>
      </w:r>
      <w:r>
        <w:tab/>
      </w:r>
      <w:r>
        <w:tab/>
      </w:r>
      <w:r w:rsidR="00687069" w:rsidRPr="0040032E">
        <w:t xml:space="preserve">application of the biosolids when the harvested turf is placed on either land with a high </w:t>
      </w:r>
      <w:r>
        <w:tab/>
      </w:r>
      <w:r>
        <w:tab/>
      </w:r>
      <w:r>
        <w:tab/>
      </w:r>
      <w:r>
        <w:tab/>
      </w:r>
      <w:r w:rsidR="00687069" w:rsidRPr="0040032E">
        <w:t xml:space="preserve">potential for public exposure or a lawn, unless otherwise specified by the State Water </w:t>
      </w:r>
      <w:r>
        <w:tab/>
      </w:r>
      <w:r>
        <w:tab/>
      </w:r>
      <w:r>
        <w:tab/>
      </w:r>
      <w:r>
        <w:tab/>
      </w:r>
      <w:r>
        <w:tab/>
      </w:r>
      <w:r w:rsidR="00687069" w:rsidRPr="0040032E">
        <w:t>Control Board;</w:t>
      </w:r>
    </w:p>
    <w:p w:rsidR="006A6A76" w:rsidRPr="0040032E" w:rsidRDefault="00B86A40">
      <w:r>
        <w:lastRenderedPageBreak/>
        <w:tab/>
      </w:r>
      <w:r>
        <w:tab/>
      </w:r>
      <w:r w:rsidR="00687069" w:rsidRPr="0040032E">
        <w:t>8.</w:t>
      </w:r>
      <w:r w:rsidR="00687069" w:rsidRPr="0040032E">
        <w:tab/>
        <w:t xml:space="preserve">Public access to land with a high potential for public exposure shall be restricted for one </w:t>
      </w:r>
      <w:r>
        <w:tab/>
      </w:r>
      <w:r>
        <w:tab/>
      </w:r>
      <w:r>
        <w:tab/>
      </w:r>
      <w:r>
        <w:tab/>
      </w:r>
      <w:r w:rsidR="00687069" w:rsidRPr="0040032E">
        <w:t>year after application of biosolids; and</w:t>
      </w:r>
    </w:p>
    <w:p w:rsidR="00297CC1" w:rsidRDefault="00B86A40" w:rsidP="0040032E">
      <w:r>
        <w:tab/>
      </w:r>
      <w:r>
        <w:tab/>
      </w:r>
      <w:r w:rsidR="00687069" w:rsidRPr="0040032E">
        <w:t>9</w:t>
      </w:r>
      <w:r w:rsidR="00687069" w:rsidRPr="00687069">
        <w:t>.</w:t>
      </w:r>
      <w:r w:rsidR="00687069" w:rsidRPr="00687069">
        <w:tab/>
        <w:t xml:space="preserve">Public access to land with a low potential for public exposure shall be restricted for 30 </w:t>
      </w:r>
      <w:r>
        <w:tab/>
      </w:r>
      <w:r>
        <w:tab/>
      </w:r>
      <w:r>
        <w:tab/>
      </w:r>
      <w:r>
        <w:tab/>
      </w:r>
      <w:r>
        <w:tab/>
      </w:r>
      <w:r w:rsidR="00687069" w:rsidRPr="00687069">
        <w:t>days after application of biosolids.</w:t>
      </w:r>
      <w:r w:rsidR="00687069" w:rsidRPr="0040032E">
        <w:tab/>
      </w:r>
      <w:r w:rsidR="00687069" w:rsidRPr="0040032E">
        <w:tab/>
      </w:r>
    </w:p>
    <w:p w:rsidR="00297CC1" w:rsidRDefault="00B86A40" w:rsidP="0040032E">
      <w:r>
        <w:tab/>
      </w:r>
      <w:r>
        <w:tab/>
      </w:r>
      <w:r w:rsidR="00980D99" w:rsidRPr="00197F2F">
        <w:t>*</w:t>
      </w:r>
      <w:r w:rsidR="00BA4050" w:rsidRPr="00EA7312">
        <w:tab/>
      </w:r>
      <w:r w:rsidR="0060220E" w:rsidRPr="0060220E">
        <w:t xml:space="preserve">Loading Rates - Application rates shall be based on the annual average sludge quality. The </w:t>
      </w:r>
      <w:r>
        <w:tab/>
      </w:r>
      <w:r>
        <w:tab/>
      </w:r>
      <w:r>
        <w:tab/>
      </w:r>
      <w:r>
        <w:tab/>
      </w:r>
      <w:r w:rsidR="0060220E" w:rsidRPr="00170289">
        <w:t xml:space="preserve">average sludge quality shall be established from the results of approved analytical testing </w:t>
      </w:r>
      <w:r>
        <w:tab/>
      </w:r>
      <w:r>
        <w:tab/>
      </w:r>
      <w:r>
        <w:tab/>
      </w:r>
      <w:r>
        <w:tab/>
      </w:r>
      <w:r w:rsidR="00C673AA" w:rsidRPr="00197F2F">
        <w:t>of</w:t>
      </w:r>
      <w:r w:rsidR="004019B3" w:rsidRPr="00EA7312">
        <w:t xml:space="preserve"> </w:t>
      </w:r>
      <w:r w:rsidR="0060220E" w:rsidRPr="00844D00">
        <w:t>composite samples obtained during the most recent 12 months of monitoring.</w:t>
      </w:r>
    </w:p>
    <w:p w:rsidR="00297CC1" w:rsidRDefault="00B86A40" w:rsidP="0040032E">
      <w:r>
        <w:tab/>
      </w:r>
      <w:r w:rsidR="00164B43" w:rsidRPr="00B54BFB">
        <w:rPr>
          <w:b/>
        </w:rPr>
        <w:t>E</w:t>
      </w:r>
      <w:r w:rsidR="00687069" w:rsidRPr="0040032E">
        <w:rPr>
          <w:b/>
        </w:rPr>
        <w:t>.</w:t>
      </w:r>
      <w:r w:rsidR="00687069" w:rsidRPr="0040032E">
        <w:rPr>
          <w:b/>
        </w:rPr>
        <w:tab/>
        <w:t>Physical Description of Operations</w:t>
      </w:r>
      <w:r w:rsidR="00573FB8" w:rsidRPr="00576174">
        <w:tab/>
      </w:r>
    </w:p>
    <w:p w:rsidR="00297CC1" w:rsidRDefault="00164B43" w:rsidP="0040032E">
      <w:r w:rsidRPr="00576174">
        <w:tab/>
      </w:r>
      <w:r w:rsidRPr="00576174">
        <w:tab/>
      </w:r>
      <w:r w:rsidR="00687069" w:rsidRPr="0040032E">
        <w:rPr>
          <w:b/>
        </w:rPr>
        <w:t>1.</w:t>
      </w:r>
      <w:r w:rsidR="00687069" w:rsidRPr="0040032E">
        <w:rPr>
          <w:b/>
        </w:rPr>
        <w:tab/>
        <w:t>Liquid Biosolids</w:t>
      </w:r>
    </w:p>
    <w:p w:rsidR="00297CC1" w:rsidRDefault="00B86A40" w:rsidP="0040032E">
      <w:r>
        <w:tab/>
      </w:r>
      <w:r>
        <w:tab/>
      </w:r>
      <w:r>
        <w:tab/>
      </w:r>
      <w:r w:rsidR="00EF0404" w:rsidRPr="00197F2F">
        <w:t>a</w:t>
      </w:r>
      <w:r w:rsidR="00CD60AE" w:rsidRPr="00EA7312">
        <w:t>.</w:t>
      </w:r>
      <w:r w:rsidR="00CD60AE" w:rsidRPr="00EA7312">
        <w:tab/>
      </w:r>
      <w:r w:rsidR="0060220E" w:rsidRPr="00170289">
        <w:t>While LCWA does not currently apply liquid biosolids, the following procedure is to</w:t>
      </w:r>
      <w:r w:rsidR="0060220E" w:rsidRPr="00844D00">
        <w:t xml:space="preserve"> </w:t>
      </w:r>
      <w:r w:rsidR="00687069" w:rsidRPr="00687069">
        <w:t xml:space="preserve">be </w:t>
      </w:r>
      <w:r>
        <w:tab/>
      </w:r>
      <w:r>
        <w:tab/>
      </w:r>
      <w:r>
        <w:tab/>
      </w:r>
      <w:r>
        <w:tab/>
      </w:r>
      <w:r>
        <w:tab/>
      </w:r>
      <w:r w:rsidR="00023B9E" w:rsidRPr="00EA7312">
        <w:t xml:space="preserve">used should LCWA start liquid biosolids applications. For this reason some items may </w:t>
      </w:r>
      <w:r>
        <w:tab/>
      </w:r>
      <w:r>
        <w:tab/>
      </w:r>
      <w:r>
        <w:tab/>
      </w:r>
      <w:r>
        <w:tab/>
      </w:r>
      <w:r>
        <w:tab/>
      </w:r>
      <w:r w:rsidR="00023B9E" w:rsidRPr="00197F2F">
        <w:t xml:space="preserve">be </w:t>
      </w:r>
      <w:r w:rsidR="0060220E" w:rsidRPr="0060220E">
        <w:t xml:space="preserve">listed in a generic context. Biosolids will be transported from the wastewater </w:t>
      </w:r>
      <w:r>
        <w:tab/>
      </w:r>
      <w:r>
        <w:tab/>
      </w:r>
      <w:r>
        <w:tab/>
      </w:r>
      <w:r>
        <w:tab/>
      </w:r>
      <w:r>
        <w:tab/>
      </w:r>
      <w:r>
        <w:tab/>
      </w:r>
      <w:r>
        <w:tab/>
        <w:t>t</w:t>
      </w:r>
      <w:r w:rsidR="00023B9E" w:rsidRPr="00197F2F">
        <w:t xml:space="preserve">reatment </w:t>
      </w:r>
      <w:r w:rsidR="0060220E" w:rsidRPr="0060220E">
        <w:t xml:space="preserve">facility in totally closed, water tight transport vehicles to the land application </w:t>
      </w:r>
      <w:r>
        <w:tab/>
      </w:r>
      <w:r>
        <w:tab/>
      </w:r>
      <w:r>
        <w:tab/>
      </w:r>
      <w:r>
        <w:tab/>
      </w:r>
      <w:r w:rsidR="00023B9E" w:rsidRPr="00197F2F">
        <w:t xml:space="preserve">site. Liquid </w:t>
      </w:r>
      <w:r w:rsidR="0060220E" w:rsidRPr="0060220E">
        <w:t xml:space="preserve">biosolids will be transferred from the transport vehicle through a suction </w:t>
      </w:r>
      <w:r>
        <w:tab/>
      </w:r>
      <w:r>
        <w:tab/>
      </w:r>
      <w:r>
        <w:tab/>
      </w:r>
      <w:r>
        <w:tab/>
      </w:r>
      <w:r>
        <w:tab/>
      </w:r>
      <w:r w:rsidR="00023B9E" w:rsidRPr="00197F2F">
        <w:t xml:space="preserve">hose to the land </w:t>
      </w:r>
      <w:r w:rsidR="0060220E" w:rsidRPr="0060220E">
        <w:t>application equipment stationed on the field rece</w:t>
      </w:r>
      <w:r w:rsidR="0060220E" w:rsidRPr="00170289">
        <w:t xml:space="preserve">iving biosolids. The </w:t>
      </w:r>
      <w:r>
        <w:tab/>
      </w:r>
      <w:r>
        <w:tab/>
      </w:r>
      <w:r>
        <w:tab/>
      </w:r>
      <w:r>
        <w:tab/>
      </w:r>
      <w:r>
        <w:tab/>
      </w:r>
      <w:r w:rsidR="00023B9E" w:rsidRPr="00197F2F">
        <w:t xml:space="preserve">land application </w:t>
      </w:r>
      <w:r w:rsidR="0060220E" w:rsidRPr="0060220E">
        <w:t>equipment will perform all biosolids distribution.</w:t>
      </w:r>
    </w:p>
    <w:p w:rsidR="00297CC1" w:rsidRDefault="00B86A40" w:rsidP="0040032E">
      <w:r>
        <w:tab/>
      </w:r>
      <w:r>
        <w:tab/>
      </w:r>
      <w:r>
        <w:tab/>
      </w:r>
      <w:r w:rsidR="00EF0404" w:rsidRPr="00197F2F">
        <w:t>b.</w:t>
      </w:r>
      <w:r>
        <w:tab/>
      </w:r>
      <w:r w:rsidR="00023B9E" w:rsidRPr="00EA7312">
        <w:t>Biosolids distribution on the site will be uniform</w:t>
      </w:r>
      <w:r w:rsidR="0060220E" w:rsidRPr="00170289">
        <w:t xml:space="preserve"> throughout the distribution area. The </w:t>
      </w:r>
      <w:r>
        <w:tab/>
      </w:r>
      <w:r>
        <w:tab/>
      </w:r>
      <w:r>
        <w:tab/>
      </w:r>
      <w:r>
        <w:tab/>
      </w:r>
      <w:r>
        <w:tab/>
      </w:r>
      <w:r w:rsidR="00023B9E" w:rsidRPr="00EA7312">
        <w:t xml:space="preserve">mode </w:t>
      </w:r>
      <w:r w:rsidR="0060220E" w:rsidRPr="00170289">
        <w:t xml:space="preserve">of application will be either surface application or subsurface injection. For </w:t>
      </w:r>
      <w:r>
        <w:tab/>
      </w:r>
      <w:r>
        <w:tab/>
      </w:r>
      <w:r>
        <w:tab/>
      </w:r>
      <w:r>
        <w:tab/>
      </w:r>
      <w:r>
        <w:tab/>
      </w:r>
      <w:r>
        <w:tab/>
        <w:t>s</w:t>
      </w:r>
      <w:r w:rsidR="00023B9E" w:rsidRPr="00197F2F">
        <w:t xml:space="preserve">urface </w:t>
      </w:r>
      <w:r w:rsidR="0060220E" w:rsidRPr="0060220E">
        <w:t xml:space="preserve">application, the biosolids will be incorporated </w:t>
      </w:r>
      <w:r w:rsidR="0060220E" w:rsidRPr="00170289">
        <w:t xml:space="preserve">into the soil </w:t>
      </w:r>
      <w:r w:rsidR="0060220E" w:rsidRPr="00844D00">
        <w:t xml:space="preserve">within 48 hours of </w:t>
      </w:r>
      <w:r>
        <w:tab/>
      </w:r>
      <w:r>
        <w:tab/>
      </w:r>
      <w:r>
        <w:tab/>
      </w:r>
      <w:r>
        <w:tab/>
      </w:r>
      <w:r>
        <w:tab/>
      </w:r>
      <w:r w:rsidR="00023B9E" w:rsidRPr="00197F2F">
        <w:t>application unless there is</w:t>
      </w:r>
      <w:r w:rsidR="00577064" w:rsidRPr="00EA7312">
        <w:t xml:space="preserve"> </w:t>
      </w:r>
      <w:r w:rsidR="0060220E" w:rsidRPr="00170289">
        <w:t xml:space="preserve">sufficient ground cover to prevent runoff loss in </w:t>
      </w:r>
      <w:r w:rsidR="005C0F75">
        <w:rPr>
          <w:color w:val="92D050"/>
        </w:rPr>
        <w:t>a</w:t>
      </w:r>
      <w:r w:rsidR="0060220E" w:rsidRPr="00170289">
        <w:t xml:space="preserve"> rain</w:t>
      </w:r>
      <w:r w:rsidR="005C0F75">
        <w:t xml:space="preserve"> event</w:t>
      </w:r>
      <w:r w:rsidR="0060220E" w:rsidRPr="00170289">
        <w:t xml:space="preserve">. </w:t>
      </w:r>
      <w:r w:rsidR="005C0F75">
        <w:tab/>
      </w:r>
      <w:r w:rsidR="005C0F75">
        <w:tab/>
      </w:r>
      <w:r w:rsidR="005C0F75">
        <w:tab/>
      </w:r>
      <w:r w:rsidR="005C0F75">
        <w:tab/>
      </w:r>
      <w:r w:rsidR="0060220E" w:rsidRPr="00170289">
        <w:t>No-</w:t>
      </w:r>
      <w:r w:rsidR="00023B9E" w:rsidRPr="00197F2F">
        <w:t xml:space="preserve">till and pasture/hay fields are </w:t>
      </w:r>
      <w:r w:rsidR="0060220E" w:rsidRPr="0060220E">
        <w:t xml:space="preserve">defined as having sufficient cover, as well as fields </w:t>
      </w:r>
      <w:r w:rsidR="005C0F75">
        <w:tab/>
      </w:r>
      <w:r w:rsidR="005C0F75">
        <w:tab/>
      </w:r>
      <w:r w:rsidR="005C0F75">
        <w:tab/>
      </w:r>
      <w:r w:rsidR="005C0F75">
        <w:tab/>
      </w:r>
      <w:r w:rsidR="005C0F75">
        <w:tab/>
      </w:r>
      <w:r w:rsidR="0060220E" w:rsidRPr="0060220E">
        <w:t>with</w:t>
      </w:r>
      <w:r w:rsidR="005C0F75">
        <w:t xml:space="preserve"> </w:t>
      </w:r>
      <w:r w:rsidR="00023B9E" w:rsidRPr="00197F2F">
        <w:t xml:space="preserve">≥60% uniform cover of stalks, </w:t>
      </w:r>
      <w:r w:rsidR="0060220E" w:rsidRPr="0060220E">
        <w:t>vines, stubble, etc.</w:t>
      </w:r>
    </w:p>
    <w:p w:rsidR="006A6A76" w:rsidRPr="00576174" w:rsidRDefault="00DD0982">
      <w:r>
        <w:tab/>
      </w:r>
      <w:r>
        <w:tab/>
      </w:r>
      <w:r>
        <w:tab/>
      </w:r>
      <w:r w:rsidR="00EF0404" w:rsidRPr="00576174">
        <w:t>c.</w:t>
      </w:r>
      <w:r>
        <w:tab/>
      </w:r>
      <w:r w:rsidR="00E620DF" w:rsidRPr="00576174">
        <w:t xml:space="preserve">To ensure adequate control of the application rate for each site, the equipment used </w:t>
      </w:r>
      <w:r>
        <w:tab/>
      </w:r>
      <w:r>
        <w:tab/>
      </w:r>
      <w:r>
        <w:tab/>
      </w:r>
      <w:r>
        <w:tab/>
      </w:r>
      <w:r>
        <w:tab/>
      </w:r>
      <w:r w:rsidR="00E620DF" w:rsidRPr="00576174">
        <w:t>for</w:t>
      </w:r>
      <w:r w:rsidR="00577064" w:rsidRPr="00576174">
        <w:t xml:space="preserve"> </w:t>
      </w:r>
      <w:r w:rsidR="00E620DF" w:rsidRPr="00576174">
        <w:t>spreading the</w:t>
      </w:r>
      <w:r w:rsidR="000F0A5C" w:rsidRPr="00576174">
        <w:t xml:space="preserve"> liquid</w:t>
      </w:r>
      <w:r w:rsidR="00E620DF" w:rsidRPr="00576174">
        <w:t xml:space="preserve"> biosolids will be calibrated by measuring the </w:t>
      </w:r>
      <w:r w:rsidR="00662E8D" w:rsidRPr="00576174">
        <w:t>gallons</w:t>
      </w:r>
      <w:r w:rsidR="00E620DF" w:rsidRPr="00576174">
        <w:t xml:space="preserve"> applied on </w:t>
      </w:r>
      <w:r>
        <w:tab/>
      </w:r>
      <w:r>
        <w:tab/>
      </w:r>
      <w:r>
        <w:tab/>
      </w:r>
      <w:r>
        <w:tab/>
      </w:r>
      <w:r w:rsidR="00E620DF" w:rsidRPr="00576174">
        <w:t xml:space="preserve">a known area (square footage). Equipment variables </w:t>
      </w:r>
      <w:r w:rsidR="000F0A5C" w:rsidRPr="00576174">
        <w:t xml:space="preserve">should </w:t>
      </w:r>
      <w:r w:rsidR="00E620DF" w:rsidRPr="00576174">
        <w:t xml:space="preserve">be adjusted to achieve the </w:t>
      </w:r>
      <w:r>
        <w:tab/>
      </w:r>
      <w:r>
        <w:tab/>
      </w:r>
      <w:r>
        <w:tab/>
      </w:r>
      <w:r>
        <w:tab/>
      </w:r>
      <w:r w:rsidR="00E620DF" w:rsidRPr="00576174">
        <w:t>desired</w:t>
      </w:r>
      <w:r w:rsidR="00E9584F" w:rsidRPr="00576174">
        <w:t xml:space="preserve"> </w:t>
      </w:r>
      <w:r w:rsidR="00E620DF" w:rsidRPr="00576174">
        <w:t>application rate.</w:t>
      </w:r>
    </w:p>
    <w:p w:rsidR="006A6A76" w:rsidRDefault="00DD0982">
      <w:r>
        <w:tab/>
      </w:r>
      <w:r>
        <w:tab/>
      </w:r>
      <w:r>
        <w:tab/>
      </w:r>
      <w:r w:rsidR="00766A51" w:rsidRPr="00576174">
        <w:t>d</w:t>
      </w:r>
      <w:r w:rsidR="00EF0404" w:rsidRPr="00576174">
        <w:t>.</w:t>
      </w:r>
      <w:r w:rsidR="00577064" w:rsidRPr="00576174">
        <w:t xml:space="preserve">  </w:t>
      </w:r>
      <w:r w:rsidR="000F0A5C" w:rsidRPr="00576174">
        <w:t>A summary of Equipment to be employed for liquid biosolids application is as follows:</w:t>
      </w:r>
    </w:p>
    <w:p w:rsidR="006A6A76" w:rsidRDefault="00DD0982">
      <w:r>
        <w:tab/>
      </w:r>
      <w:r>
        <w:tab/>
      </w:r>
      <w:r>
        <w:tab/>
      </w:r>
      <w:r>
        <w:tab/>
      </w:r>
      <w:r w:rsidR="00577064" w:rsidRPr="00576174">
        <w:t>1</w:t>
      </w:r>
      <w:r>
        <w:t>.</w:t>
      </w:r>
      <w:r>
        <w:tab/>
      </w:r>
      <w:r w:rsidR="000F0A5C" w:rsidRPr="00576174">
        <w:t xml:space="preserve">One water tight transport </w:t>
      </w:r>
      <w:r w:rsidR="00662E8D" w:rsidRPr="00576174">
        <w:t>vehicle</w:t>
      </w:r>
      <w:r w:rsidR="000F0A5C" w:rsidRPr="00576174">
        <w:t>.</w:t>
      </w:r>
    </w:p>
    <w:p w:rsidR="00DD0982" w:rsidRDefault="00DD0982">
      <w:r>
        <w:tab/>
      </w:r>
      <w:r>
        <w:tab/>
      </w:r>
      <w:r>
        <w:tab/>
      </w:r>
      <w:r>
        <w:tab/>
      </w:r>
      <w:r w:rsidR="00577064" w:rsidRPr="00576174">
        <w:t>2</w:t>
      </w:r>
      <w:r>
        <w:t>.</w:t>
      </w:r>
      <w:r>
        <w:tab/>
      </w:r>
      <w:r w:rsidR="000F0A5C" w:rsidRPr="00576174">
        <w:t xml:space="preserve">One </w:t>
      </w:r>
      <w:r w:rsidR="00662E8D" w:rsidRPr="00576174">
        <w:t>piece of land application equipment.</w:t>
      </w:r>
      <w:r>
        <w:tab/>
      </w:r>
    </w:p>
    <w:p w:rsidR="006A6A76" w:rsidRDefault="00DD0982">
      <w:r>
        <w:tab/>
      </w:r>
      <w:r>
        <w:tab/>
      </w:r>
      <w:r>
        <w:tab/>
      </w:r>
      <w:r>
        <w:tab/>
      </w:r>
      <w:r w:rsidR="00577064" w:rsidRPr="00576174">
        <w:t>3</w:t>
      </w:r>
      <w:r>
        <w:t>.</w:t>
      </w:r>
      <w:r>
        <w:tab/>
      </w:r>
      <w:r w:rsidR="00662E8D" w:rsidRPr="00576174">
        <w:t xml:space="preserve">Operations will be discontinued during periods of wet weather causing soils to be </w:t>
      </w:r>
      <w:r>
        <w:tab/>
      </w:r>
      <w:r>
        <w:tab/>
      </w:r>
      <w:r>
        <w:tab/>
      </w:r>
      <w:r>
        <w:tab/>
      </w:r>
      <w:r>
        <w:tab/>
      </w:r>
      <w:r>
        <w:tab/>
      </w:r>
      <w:r w:rsidR="00662E8D" w:rsidRPr="00576174">
        <w:t>sat</w:t>
      </w:r>
      <w:r w:rsidR="001A1834" w:rsidRPr="00576174">
        <w:t>urated and will not resume until sufficient drying of fields has occurred.</w:t>
      </w:r>
    </w:p>
    <w:p w:rsidR="006A6A76" w:rsidRDefault="00DD0982">
      <w:r>
        <w:tab/>
      </w:r>
      <w:r>
        <w:tab/>
      </w:r>
      <w:r>
        <w:tab/>
      </w:r>
      <w:r>
        <w:tab/>
      </w:r>
      <w:r w:rsidR="00577064" w:rsidRPr="00576174">
        <w:t>4</w:t>
      </w:r>
      <w:r>
        <w:t>.</w:t>
      </w:r>
      <w:r>
        <w:tab/>
      </w:r>
      <w:r w:rsidR="001A1834" w:rsidRPr="00576174">
        <w:t>The transport vehicle</w:t>
      </w:r>
      <w:r w:rsidR="000C7FDB" w:rsidRPr="00576174">
        <w:t>s</w:t>
      </w:r>
      <w:r w:rsidR="001A1834" w:rsidRPr="00576174">
        <w:t xml:space="preserve"> will be state inspected, licensed and appropriately marked as</w:t>
      </w:r>
      <w:r w:rsidR="00E9584F" w:rsidRPr="00576174">
        <w:t xml:space="preserve"> </w:t>
      </w:r>
      <w:r>
        <w:tab/>
      </w:r>
      <w:r>
        <w:tab/>
      </w:r>
      <w:r>
        <w:tab/>
      </w:r>
      <w:r>
        <w:tab/>
      </w:r>
      <w:r>
        <w:tab/>
      </w:r>
      <w:r w:rsidR="001A1834" w:rsidRPr="00576174">
        <w:t>required for purpose of transporting the biosolids material.</w:t>
      </w:r>
    </w:p>
    <w:p w:rsidR="006A6A76" w:rsidRPr="00576174" w:rsidRDefault="00DD0982">
      <w:r>
        <w:tab/>
      </w:r>
      <w:r>
        <w:tab/>
      </w:r>
      <w:r>
        <w:tab/>
      </w:r>
      <w:r>
        <w:tab/>
      </w:r>
      <w:r w:rsidR="00577064" w:rsidRPr="00576174">
        <w:t>5</w:t>
      </w:r>
      <w:r>
        <w:t>.</w:t>
      </w:r>
      <w:r>
        <w:tab/>
      </w:r>
      <w:r w:rsidR="000C7FDB" w:rsidRPr="00576174">
        <w:t xml:space="preserve">At no time shall liquid Biosolids/WTP Residuals (&lt; 15% total solids) be surface </w:t>
      </w:r>
      <w:r>
        <w:tab/>
      </w:r>
      <w:r>
        <w:tab/>
      </w:r>
      <w:r>
        <w:tab/>
      </w:r>
      <w:r>
        <w:tab/>
      </w:r>
      <w:r>
        <w:tab/>
      </w:r>
      <w:r>
        <w:tab/>
      </w:r>
      <w:r>
        <w:tab/>
        <w:t>a</w:t>
      </w:r>
      <w:r w:rsidR="000C7FDB" w:rsidRPr="00576174">
        <w:t>pplied</w:t>
      </w:r>
      <w:r w:rsidR="00E9584F" w:rsidRPr="00576174">
        <w:t xml:space="preserve"> </w:t>
      </w:r>
      <w:r w:rsidR="000C7FDB" w:rsidRPr="00576174">
        <w:t>at a</w:t>
      </w:r>
      <w:r w:rsidR="00063BFF" w:rsidRPr="00576174">
        <w:t xml:space="preserve"> </w:t>
      </w:r>
      <w:r w:rsidR="000C7FDB" w:rsidRPr="00576174">
        <w:t>hydraulic loading rate greater</w:t>
      </w:r>
      <w:r>
        <w:t xml:space="preserve"> </w:t>
      </w:r>
      <w:r w:rsidR="000C7FDB" w:rsidRPr="00576174">
        <w:t>than</w:t>
      </w:r>
      <w:r>
        <w:t xml:space="preserve"> </w:t>
      </w:r>
      <w:r w:rsidR="000C7FDB" w:rsidRPr="00576174">
        <w:t>14,000 gal/ac (0.5 inches depth)</w:t>
      </w:r>
      <w:r w:rsidR="007D783D">
        <w:t xml:space="preserve"> </w:t>
      </w:r>
      <w:r w:rsidR="000C7FDB" w:rsidRPr="00576174">
        <w:t xml:space="preserve">in a </w:t>
      </w:r>
      <w:r>
        <w:lastRenderedPageBreak/>
        <w:tab/>
      </w:r>
      <w:r>
        <w:tab/>
      </w:r>
      <w:r>
        <w:tab/>
      </w:r>
      <w:r>
        <w:tab/>
      </w:r>
      <w:r>
        <w:tab/>
      </w:r>
      <w:r w:rsidR="000C7FDB" w:rsidRPr="00576174">
        <w:t>single</w:t>
      </w:r>
      <w:r w:rsidR="00063BFF" w:rsidRPr="00576174">
        <w:t xml:space="preserve"> </w:t>
      </w:r>
      <w:r w:rsidR="00E67921" w:rsidRPr="00576174">
        <w:t>a</w:t>
      </w:r>
      <w:r w:rsidR="000C7FDB" w:rsidRPr="00576174">
        <w:t>pplication</w:t>
      </w:r>
      <w:r w:rsidR="00E67921" w:rsidRPr="00576174">
        <w:t xml:space="preserve"> </w:t>
      </w:r>
      <w:r w:rsidR="00E9584F" w:rsidRPr="00576174">
        <w:t>p</w:t>
      </w:r>
      <w:r w:rsidR="000C7FDB" w:rsidRPr="00576174">
        <w:t xml:space="preserve">rocedure. Sufficient drying time shall be allowed between </w:t>
      </w:r>
      <w:r>
        <w:tab/>
      </w:r>
      <w:r>
        <w:tab/>
      </w:r>
      <w:r>
        <w:tab/>
      </w:r>
      <w:r>
        <w:tab/>
      </w:r>
      <w:r>
        <w:tab/>
      </w:r>
      <w:r>
        <w:tab/>
      </w:r>
      <w:r>
        <w:tab/>
        <w:t>s</w:t>
      </w:r>
      <w:r w:rsidR="000C7FDB" w:rsidRPr="00576174">
        <w:t>ubsequent</w:t>
      </w:r>
      <w:r w:rsidR="007C4FE2" w:rsidRPr="00576174">
        <w:t xml:space="preserve"> </w:t>
      </w:r>
      <w:r w:rsidR="000C7FDB" w:rsidRPr="00576174">
        <w:t>applications.</w:t>
      </w:r>
    </w:p>
    <w:p w:rsidR="00297CC1" w:rsidRDefault="00DD0982" w:rsidP="0040032E">
      <w:r>
        <w:tab/>
      </w:r>
      <w:r>
        <w:tab/>
      </w:r>
      <w:r w:rsidR="00687069" w:rsidRPr="0040032E">
        <w:rPr>
          <w:b/>
        </w:rPr>
        <w:t>2.</w:t>
      </w:r>
      <w:r w:rsidR="00687069" w:rsidRPr="0040032E">
        <w:rPr>
          <w:b/>
        </w:rPr>
        <w:tab/>
        <w:t>Dewatered Biosolids Handled in Cake Form</w:t>
      </w:r>
      <w:r w:rsidR="00B54BFB">
        <w:t>:</w:t>
      </w:r>
    </w:p>
    <w:p w:rsidR="006A6A76" w:rsidRDefault="00DD0982">
      <w:r>
        <w:tab/>
      </w:r>
      <w:r>
        <w:tab/>
      </w:r>
      <w:r>
        <w:tab/>
        <w:t>a</w:t>
      </w:r>
      <w:r w:rsidR="00766A51" w:rsidRPr="00576174">
        <w:t>.</w:t>
      </w:r>
      <w:r w:rsidR="00CD60AE" w:rsidRPr="00576174">
        <w:tab/>
      </w:r>
      <w:r w:rsidR="00785FFD" w:rsidRPr="00576174">
        <w:t xml:space="preserve">Biosolids will be transported from the wastewater treatment facilities in partially </w:t>
      </w:r>
      <w:r>
        <w:tab/>
      </w:r>
      <w:r>
        <w:tab/>
      </w:r>
      <w:r>
        <w:tab/>
      </w:r>
      <w:r>
        <w:tab/>
      </w:r>
      <w:r>
        <w:tab/>
      </w:r>
      <w:r>
        <w:tab/>
      </w:r>
      <w:r w:rsidR="00BB3618" w:rsidRPr="00576174">
        <w:t>e</w:t>
      </w:r>
      <w:r w:rsidR="00785FFD" w:rsidRPr="00576174">
        <w:t>nclosed</w:t>
      </w:r>
      <w:r w:rsidR="00E9584F" w:rsidRPr="00576174">
        <w:t xml:space="preserve"> </w:t>
      </w:r>
      <w:r w:rsidR="00785FFD" w:rsidRPr="00576174">
        <w:t xml:space="preserve">vehicles if the biosolids are dewatered to a cake consistency </w:t>
      </w:r>
      <w:r w:rsidR="00577064" w:rsidRPr="00576174">
        <w:t>of</w:t>
      </w:r>
      <w:r w:rsidR="00785FFD" w:rsidRPr="00576174">
        <w:t xml:space="preserve"> 15 to 30 </w:t>
      </w:r>
      <w:r w:rsidR="00CD60AE" w:rsidRPr="00576174">
        <w:tab/>
      </w:r>
      <w:r>
        <w:tab/>
      </w:r>
      <w:r>
        <w:tab/>
      </w:r>
      <w:r>
        <w:tab/>
      </w:r>
      <w:r>
        <w:tab/>
      </w:r>
      <w:r>
        <w:tab/>
      </w:r>
      <w:r w:rsidR="00785FFD" w:rsidRPr="00576174">
        <w:t>percent (%)</w:t>
      </w:r>
      <w:r w:rsidR="00577064" w:rsidRPr="00576174">
        <w:t xml:space="preserve"> </w:t>
      </w:r>
      <w:r w:rsidR="00785FFD" w:rsidRPr="00576174">
        <w:t xml:space="preserve">solids. </w:t>
      </w:r>
      <w:r w:rsidR="00577064" w:rsidRPr="00576174">
        <w:t>T</w:t>
      </w:r>
      <w:r w:rsidR="00785FFD" w:rsidRPr="00576174">
        <w:t>he</w:t>
      </w:r>
      <w:r w:rsidR="00E9584F" w:rsidRPr="00576174">
        <w:t xml:space="preserve"> </w:t>
      </w:r>
      <w:r w:rsidR="00785FFD" w:rsidRPr="00576174">
        <w:t>tailgates will be properly sealed to prevent leakage.</w:t>
      </w:r>
    </w:p>
    <w:p w:rsidR="00BA25C0" w:rsidRDefault="00DD0982">
      <w:r>
        <w:tab/>
      </w:r>
      <w:r>
        <w:tab/>
      </w:r>
      <w:r>
        <w:tab/>
      </w:r>
      <w:r w:rsidR="00687069" w:rsidRPr="0040032E">
        <w:t>B</w:t>
      </w:r>
      <w:r w:rsidR="00766A51" w:rsidRPr="00576174">
        <w:t>.</w:t>
      </w:r>
      <w:r w:rsidR="00CD60AE" w:rsidRPr="00576174">
        <w:tab/>
      </w:r>
      <w:r w:rsidR="00785FFD" w:rsidRPr="00576174">
        <w:t>Biosolids will be off</w:t>
      </w:r>
      <w:r w:rsidR="00FA31AE" w:rsidRPr="00576174">
        <w:t>-</w:t>
      </w:r>
      <w:r w:rsidR="00785FFD" w:rsidRPr="00576174">
        <w:t>loaded (</w:t>
      </w:r>
      <w:r w:rsidR="00687069" w:rsidRPr="0040032E">
        <w:t>staged</w:t>
      </w:r>
      <w:r w:rsidR="00785FFD" w:rsidRPr="00576174">
        <w:t>) at the application site currently being utilized</w:t>
      </w:r>
      <w:r w:rsidR="00CD60AE" w:rsidRPr="00576174">
        <w:t xml:space="preserve"> </w:t>
      </w:r>
      <w:r w:rsidR="00785FFD" w:rsidRPr="00576174">
        <w:t xml:space="preserve">for </w:t>
      </w:r>
      <w:r w:rsidR="00DF3C8B">
        <w:tab/>
      </w:r>
      <w:r w:rsidR="00DF3C8B">
        <w:tab/>
      </w:r>
      <w:r w:rsidR="00DF3C8B">
        <w:tab/>
      </w:r>
      <w:r w:rsidR="00DF3C8B">
        <w:tab/>
      </w:r>
      <w:r w:rsidR="00DF3C8B">
        <w:tab/>
      </w:r>
      <w:r w:rsidR="009221EE" w:rsidRPr="00576174">
        <w:t>b</w:t>
      </w:r>
      <w:r w:rsidR="00785FFD" w:rsidRPr="00576174">
        <w:t>iosolids application. The biosolids wi</w:t>
      </w:r>
      <w:r w:rsidR="002006FA" w:rsidRPr="00576174">
        <w:t xml:space="preserve">ll be evenly distributed on the </w:t>
      </w:r>
      <w:r w:rsidR="00785FFD" w:rsidRPr="00576174">
        <w:t xml:space="preserve">field by using a </w:t>
      </w:r>
      <w:r w:rsidR="00DF3C8B">
        <w:tab/>
      </w:r>
      <w:r w:rsidR="00DF3C8B">
        <w:tab/>
      </w:r>
      <w:r w:rsidR="00DF3C8B">
        <w:tab/>
      </w:r>
      <w:r w:rsidR="00DF3C8B">
        <w:tab/>
      </w:r>
      <w:r w:rsidR="00DF3C8B">
        <w:tab/>
      </w:r>
      <w:r w:rsidR="00DF3C8B">
        <w:tab/>
      </w:r>
      <w:r w:rsidR="00785FFD" w:rsidRPr="00576174">
        <w:t>tractor and</w:t>
      </w:r>
      <w:r w:rsidR="00E9584F" w:rsidRPr="00576174">
        <w:t xml:space="preserve"> </w:t>
      </w:r>
      <w:r w:rsidR="00785FFD" w:rsidRPr="00576174">
        <w:t>box grader.</w:t>
      </w:r>
      <w:r w:rsidR="004671A6" w:rsidRPr="00576174">
        <w:t xml:space="preserve"> Normally, all biosolids will be immediately spread after</w:t>
      </w:r>
      <w:r w:rsidR="001256B0" w:rsidRPr="00576174">
        <w:t xml:space="preserve"> </w:t>
      </w:r>
      <w:r w:rsidR="00DF3C8B">
        <w:tab/>
      </w:r>
      <w:r w:rsidR="00DF3C8B">
        <w:tab/>
      </w:r>
      <w:r w:rsidR="00DF3C8B">
        <w:tab/>
      </w:r>
      <w:r w:rsidR="00DF3C8B">
        <w:tab/>
      </w:r>
      <w:r w:rsidR="00DF3C8B">
        <w:tab/>
      </w:r>
      <w:r w:rsidR="00DF3C8B">
        <w:tab/>
      </w:r>
      <w:r w:rsidR="00DF3C8B">
        <w:tab/>
        <w:t>o</w:t>
      </w:r>
      <w:r w:rsidR="004671A6" w:rsidRPr="00576174">
        <w:t xml:space="preserve">ffloading at the </w:t>
      </w:r>
      <w:r w:rsidR="001256B0" w:rsidRPr="00576174">
        <w:t>s</w:t>
      </w:r>
      <w:r w:rsidR="004671A6" w:rsidRPr="00576174">
        <w:t>ite and no bios</w:t>
      </w:r>
      <w:r w:rsidR="00FA31AE" w:rsidRPr="00576174">
        <w:t>o</w:t>
      </w:r>
      <w:r w:rsidR="004671A6" w:rsidRPr="00576174">
        <w:t xml:space="preserve">lids </w:t>
      </w:r>
      <w:r w:rsidR="00E9584F" w:rsidRPr="00576174">
        <w:t>s</w:t>
      </w:r>
      <w:r w:rsidR="004671A6" w:rsidRPr="00576174">
        <w:t>hall re</w:t>
      </w:r>
      <w:r w:rsidR="002006FA" w:rsidRPr="00576174">
        <w:t xml:space="preserve">main </w:t>
      </w:r>
      <w:r w:rsidR="004671A6" w:rsidRPr="00576174">
        <w:t>stockpiled on-site except as noted</w:t>
      </w:r>
      <w:r w:rsidR="00C93070" w:rsidRPr="00576174">
        <w:t>;</w:t>
      </w:r>
    </w:p>
    <w:p w:rsidR="00297CC1" w:rsidRPr="00921232" w:rsidRDefault="00DF3C8B" w:rsidP="0040032E">
      <w:r>
        <w:tab/>
      </w:r>
      <w:r>
        <w:tab/>
      </w:r>
      <w:r>
        <w:tab/>
      </w:r>
      <w:r w:rsidR="00BA25C0" w:rsidRPr="00921232">
        <w:t>C.</w:t>
      </w:r>
      <w:r w:rsidR="00687069" w:rsidRPr="00921232">
        <w:tab/>
      </w:r>
      <w:r w:rsidR="00BA25C0" w:rsidRPr="00921232">
        <w:t xml:space="preserve">Biosolids/WTP Residuals may be staged in preparation for commencing land </w:t>
      </w:r>
      <w:r w:rsidR="00687069" w:rsidRPr="00921232">
        <w:tab/>
      </w:r>
      <w:r w:rsidR="00687069" w:rsidRPr="00921232">
        <w:tab/>
      </w:r>
      <w:r w:rsidR="00687069" w:rsidRPr="00921232">
        <w:tab/>
      </w:r>
      <w:r w:rsidR="00687069" w:rsidRPr="00921232">
        <w:tab/>
      </w:r>
      <w:r w:rsidR="00687069" w:rsidRPr="00921232">
        <w:tab/>
      </w:r>
      <w:r w:rsidR="00687069" w:rsidRPr="00921232">
        <w:tab/>
      </w:r>
      <w:r w:rsidR="00687069" w:rsidRPr="00921232">
        <w:tab/>
      </w:r>
      <w:r w:rsidR="00687069" w:rsidRPr="00921232">
        <w:tab/>
        <w:t>a</w:t>
      </w:r>
      <w:r w:rsidR="00BA25C0" w:rsidRPr="00921232">
        <w:t xml:space="preserve">pplication or during an ongoing application.  Biosolids shall be staged within the land </w:t>
      </w:r>
      <w:r w:rsidR="00687069" w:rsidRPr="00921232">
        <w:tab/>
      </w:r>
      <w:r w:rsidR="00687069" w:rsidRPr="00921232">
        <w:tab/>
      </w:r>
      <w:r w:rsidR="00687069" w:rsidRPr="00921232">
        <w:tab/>
      </w:r>
      <w:r w:rsidR="00687069" w:rsidRPr="00921232">
        <w:tab/>
      </w:r>
      <w:r w:rsidR="00687069" w:rsidRPr="00921232">
        <w:tab/>
      </w:r>
      <w:r w:rsidR="00BA25C0" w:rsidRPr="00921232">
        <w:t xml:space="preserve">application area of the permitted field or an adjacent permitted field.  Staging is not </w:t>
      </w:r>
      <w:r w:rsidR="00687069" w:rsidRPr="00921232">
        <w:tab/>
      </w:r>
      <w:r w:rsidR="00687069" w:rsidRPr="00921232">
        <w:tab/>
      </w:r>
      <w:r w:rsidR="00687069" w:rsidRPr="00921232">
        <w:tab/>
      </w:r>
      <w:r w:rsidR="00687069" w:rsidRPr="00921232">
        <w:tab/>
      </w:r>
      <w:r w:rsidR="00687069" w:rsidRPr="00921232">
        <w:tab/>
      </w:r>
      <w:r w:rsidR="00BA25C0" w:rsidRPr="00921232">
        <w:t>considered storage and shall not take the place of storage.</w:t>
      </w:r>
    </w:p>
    <w:p w:rsidR="00297CC1" w:rsidRPr="00921232" w:rsidRDefault="00687069" w:rsidP="0040032E">
      <w:r w:rsidRPr="00921232">
        <w:tab/>
      </w:r>
      <w:r w:rsidRPr="00921232">
        <w:tab/>
      </w:r>
      <w:r w:rsidRPr="00921232">
        <w:tab/>
      </w:r>
      <w:r w:rsidRPr="00921232">
        <w:tab/>
      </w:r>
      <w:r w:rsidR="00BA25C0" w:rsidRPr="00921232">
        <w:t>1</w:t>
      </w:r>
      <w:r w:rsidR="00B54BFB" w:rsidRPr="00921232">
        <w:t>.</w:t>
      </w:r>
      <w:r w:rsidR="00BA25C0" w:rsidRPr="00921232">
        <w:tab/>
        <w:t xml:space="preserve">Staging of biosolids shall not commence unless the field meets the requirements for </w:t>
      </w:r>
      <w:r w:rsidRPr="00921232">
        <w:tab/>
      </w:r>
      <w:r w:rsidRPr="00921232">
        <w:tab/>
      </w:r>
      <w:r w:rsidRPr="00921232">
        <w:tab/>
      </w:r>
      <w:r w:rsidRPr="00921232">
        <w:tab/>
      </w:r>
      <w:r w:rsidRPr="00921232">
        <w:tab/>
      </w:r>
      <w:r w:rsidR="00BA25C0" w:rsidRPr="00921232">
        <w:t xml:space="preserve">land application in accordance with Part IX of 9VAC25-32 and field conditions are </w:t>
      </w:r>
      <w:r w:rsidRPr="00921232">
        <w:tab/>
      </w:r>
      <w:r w:rsidRPr="00921232">
        <w:tab/>
      </w:r>
      <w:r w:rsidRPr="00921232">
        <w:tab/>
      </w:r>
      <w:r w:rsidRPr="00921232">
        <w:tab/>
      </w:r>
      <w:r w:rsidRPr="00921232">
        <w:tab/>
      </w:r>
      <w:r w:rsidRPr="00921232">
        <w:tab/>
        <w:t>f</w:t>
      </w:r>
      <w:r w:rsidR="00BA25C0" w:rsidRPr="00921232">
        <w:t>avorable for land application.</w:t>
      </w:r>
    </w:p>
    <w:p w:rsidR="00297CC1" w:rsidRPr="00921232" w:rsidRDefault="00687069" w:rsidP="0040032E">
      <w:r w:rsidRPr="00921232">
        <w:tab/>
      </w:r>
      <w:r w:rsidRPr="00921232">
        <w:tab/>
      </w:r>
      <w:r w:rsidRPr="00921232">
        <w:tab/>
      </w:r>
      <w:r w:rsidRPr="00921232">
        <w:tab/>
      </w:r>
      <w:r w:rsidR="00BA25C0" w:rsidRPr="00921232">
        <w:t>2</w:t>
      </w:r>
      <w:r w:rsidR="00B54BFB" w:rsidRPr="00921232">
        <w:t>.</w:t>
      </w:r>
      <w:r w:rsidR="00BA25C0" w:rsidRPr="00921232">
        <w:tab/>
        <w:t xml:space="preserve">Biosolids may be staged for up to seven days, including the first day biosolids are </w:t>
      </w:r>
      <w:r w:rsidRPr="00921232">
        <w:tab/>
      </w:r>
      <w:r w:rsidRPr="00921232">
        <w:tab/>
      </w:r>
      <w:r w:rsidRPr="00921232">
        <w:tab/>
      </w:r>
      <w:r w:rsidRPr="00921232">
        <w:tab/>
      </w:r>
      <w:r w:rsidRPr="00921232">
        <w:tab/>
      </w:r>
      <w:r w:rsidRPr="00921232">
        <w:tab/>
      </w:r>
      <w:r w:rsidR="00BA25C0" w:rsidRPr="00921232">
        <w:t>offloaded onto the staging area, with the following exceptions:</w:t>
      </w:r>
    </w:p>
    <w:p w:rsidR="00297CC1" w:rsidRPr="00921232" w:rsidRDefault="00687069" w:rsidP="0040032E">
      <w:r w:rsidRPr="00921232">
        <w:tab/>
      </w:r>
      <w:r w:rsidRPr="00921232">
        <w:tab/>
      </w:r>
      <w:r w:rsidRPr="00921232">
        <w:tab/>
      </w:r>
      <w:r w:rsidRPr="00921232">
        <w:tab/>
      </w:r>
      <w:r w:rsidRPr="00921232">
        <w:tab/>
      </w:r>
      <w:r w:rsidR="00BA25C0" w:rsidRPr="00921232">
        <w:t>a.</w:t>
      </w:r>
      <w:r w:rsidRPr="00921232">
        <w:tab/>
      </w:r>
      <w:r w:rsidR="00BA25C0" w:rsidRPr="00921232">
        <w:t>In areas of Karst topography;</w:t>
      </w:r>
    </w:p>
    <w:p w:rsidR="00297CC1" w:rsidRPr="00921232" w:rsidRDefault="00687069" w:rsidP="0040032E">
      <w:r w:rsidRPr="00921232">
        <w:tab/>
      </w:r>
      <w:r w:rsidRPr="00921232">
        <w:tab/>
      </w:r>
      <w:r w:rsidRPr="00921232">
        <w:tab/>
      </w:r>
      <w:r w:rsidRPr="00921232">
        <w:tab/>
      </w:r>
      <w:r w:rsidRPr="00921232">
        <w:tab/>
      </w:r>
      <w:r w:rsidR="00BA25C0" w:rsidRPr="00921232">
        <w:t>b.</w:t>
      </w:r>
      <w:r w:rsidR="00BA25C0" w:rsidRPr="00921232">
        <w:tab/>
        <w:t xml:space="preserve">In areas identified in the U.S. Department of Agriculture - Natural Resources </w:t>
      </w:r>
      <w:r w:rsidR="00BA25C0" w:rsidRPr="00921232">
        <w:tab/>
      </w:r>
      <w:r w:rsidR="00BA25C0" w:rsidRPr="00921232">
        <w:tab/>
      </w:r>
      <w:r w:rsidR="00BA25C0" w:rsidRPr="00921232">
        <w:tab/>
      </w:r>
      <w:r w:rsidRPr="00921232">
        <w:tab/>
      </w:r>
      <w:r w:rsidRPr="00921232">
        <w:tab/>
      </w:r>
      <w:r w:rsidRPr="00921232">
        <w:tab/>
      </w:r>
      <w:r w:rsidRPr="00921232">
        <w:tab/>
      </w:r>
      <w:r w:rsidRPr="00921232">
        <w:tab/>
      </w:r>
      <w:r w:rsidR="00BA25C0" w:rsidRPr="00921232">
        <w:t>Conservation Service (USDA-NRCS) soil survey as frequently flooded; or</w:t>
      </w:r>
    </w:p>
    <w:p w:rsidR="00297CC1" w:rsidRPr="00921232" w:rsidRDefault="00687069" w:rsidP="0040032E">
      <w:r w:rsidRPr="00921232">
        <w:tab/>
      </w:r>
      <w:r w:rsidRPr="00921232">
        <w:tab/>
      </w:r>
      <w:r w:rsidRPr="00921232">
        <w:tab/>
      </w:r>
      <w:r w:rsidRPr="00921232">
        <w:tab/>
      </w:r>
      <w:r w:rsidRPr="00921232">
        <w:tab/>
      </w:r>
      <w:r w:rsidR="00BA25C0" w:rsidRPr="00921232">
        <w:t>c.</w:t>
      </w:r>
      <w:r w:rsidR="00BA25C0" w:rsidRPr="00921232">
        <w:tab/>
        <w:t>At sites that have on-site storage.</w:t>
      </w:r>
    </w:p>
    <w:p w:rsidR="00297CC1" w:rsidRPr="00921232" w:rsidRDefault="00687069" w:rsidP="0040032E">
      <w:r w:rsidRPr="00921232">
        <w:tab/>
      </w:r>
      <w:r w:rsidRPr="00921232">
        <w:tab/>
      </w:r>
      <w:r w:rsidRPr="00921232">
        <w:tab/>
      </w:r>
      <w:r w:rsidRPr="00921232">
        <w:tab/>
      </w:r>
      <w:r w:rsidR="00BA25C0" w:rsidRPr="00921232">
        <w:t>3.</w:t>
      </w:r>
      <w:r w:rsidR="00BA25C0" w:rsidRPr="00921232">
        <w:tab/>
        <w:t xml:space="preserve">If staged biosolids cannot be spread by the end of the seventh day of staging, the </w:t>
      </w:r>
      <w:r w:rsidRPr="00921232">
        <w:tab/>
      </w:r>
      <w:r w:rsidRPr="00921232">
        <w:tab/>
      </w:r>
      <w:r w:rsidRPr="00921232">
        <w:tab/>
      </w:r>
      <w:r w:rsidRPr="00921232">
        <w:tab/>
      </w:r>
      <w:r w:rsidRPr="00921232">
        <w:tab/>
      </w:r>
      <w:r w:rsidRPr="00921232">
        <w:tab/>
      </w:r>
      <w:r w:rsidR="00BA25C0" w:rsidRPr="00921232">
        <w:t>permittee shall take the following actions:</w:t>
      </w:r>
    </w:p>
    <w:p w:rsidR="00297CC1" w:rsidRPr="00921232" w:rsidRDefault="00687069" w:rsidP="0040032E">
      <w:r w:rsidRPr="00921232">
        <w:tab/>
      </w:r>
      <w:r w:rsidRPr="00921232">
        <w:tab/>
      </w:r>
      <w:r w:rsidRPr="00921232">
        <w:tab/>
      </w:r>
      <w:r w:rsidRPr="00921232">
        <w:tab/>
      </w:r>
      <w:r w:rsidRPr="00921232">
        <w:tab/>
      </w:r>
      <w:r w:rsidR="00BA25C0" w:rsidRPr="00921232">
        <w:t>a.</w:t>
      </w:r>
      <w:r w:rsidR="00BA25C0" w:rsidRPr="00921232">
        <w:tab/>
        <w:t>Biosolids shall be covered to prevent contact with precipitation;</w:t>
      </w:r>
    </w:p>
    <w:p w:rsidR="00297CC1" w:rsidRPr="00921232" w:rsidRDefault="00687069" w:rsidP="0040032E">
      <w:r w:rsidRPr="00921232">
        <w:tab/>
      </w:r>
      <w:r w:rsidRPr="00921232">
        <w:tab/>
      </w:r>
      <w:r w:rsidRPr="00921232">
        <w:tab/>
      </w:r>
      <w:r w:rsidRPr="00921232">
        <w:tab/>
      </w:r>
      <w:r w:rsidRPr="00921232">
        <w:tab/>
      </w:r>
      <w:r w:rsidR="00BA25C0" w:rsidRPr="00921232">
        <w:t>b.</w:t>
      </w:r>
      <w:r w:rsidR="00BA25C0" w:rsidRPr="00921232">
        <w:tab/>
        <w:t>The permittee shall notify DEQ in writing within 24-hours of determining that</w:t>
      </w:r>
      <w:r w:rsidRPr="00921232">
        <w:t xml:space="preserve"> </w:t>
      </w:r>
      <w:r w:rsidR="00BA25C0" w:rsidRPr="00921232">
        <w:t xml:space="preserve">the </w:t>
      </w:r>
      <w:r w:rsidRPr="00921232">
        <w:tab/>
      </w:r>
      <w:r w:rsidRPr="00921232">
        <w:tab/>
      </w:r>
      <w:r w:rsidRPr="00921232">
        <w:tab/>
      </w:r>
      <w:r w:rsidRPr="00921232">
        <w:tab/>
      </w:r>
      <w:r w:rsidRPr="00921232">
        <w:tab/>
      </w:r>
      <w:r w:rsidRPr="00921232">
        <w:tab/>
      </w:r>
      <w:r w:rsidR="00BA25C0" w:rsidRPr="00921232">
        <w:t xml:space="preserve">biosolids will not be spread by the end of day 7, and no later than the close of </w:t>
      </w:r>
      <w:r w:rsidRPr="00921232">
        <w:tab/>
      </w:r>
      <w:r w:rsidRPr="00921232">
        <w:tab/>
      </w:r>
      <w:r w:rsidRPr="00921232">
        <w:tab/>
      </w:r>
      <w:r w:rsidRPr="00921232">
        <w:tab/>
      </w:r>
      <w:r w:rsidRPr="00921232">
        <w:tab/>
      </w:r>
      <w:r w:rsidRPr="00921232">
        <w:tab/>
      </w:r>
      <w:r w:rsidRPr="00921232">
        <w:tab/>
        <w:t>b</w:t>
      </w:r>
      <w:r w:rsidR="00BA25C0" w:rsidRPr="00921232">
        <w:t xml:space="preserve">usiness on Day 7. Notification shall include the biosolids source or sources and </w:t>
      </w:r>
      <w:r w:rsidRPr="00921232">
        <w:tab/>
      </w:r>
      <w:r w:rsidRPr="00921232">
        <w:tab/>
      </w:r>
      <w:r w:rsidRPr="00921232">
        <w:tab/>
      </w:r>
      <w:r w:rsidRPr="00921232">
        <w:tab/>
      </w:r>
      <w:r w:rsidRPr="00921232">
        <w:tab/>
      </w:r>
      <w:r w:rsidRPr="00921232">
        <w:tab/>
      </w:r>
      <w:r w:rsidRPr="00921232">
        <w:tab/>
      </w:r>
      <w:r w:rsidR="00BA25C0" w:rsidRPr="00921232">
        <w:t xml:space="preserve">amounts, location of the site and reason for staging biosolids  longer than seven </w:t>
      </w:r>
      <w:r w:rsidRPr="00921232">
        <w:tab/>
      </w:r>
      <w:r w:rsidRPr="00921232">
        <w:tab/>
      </w:r>
      <w:r w:rsidRPr="00921232">
        <w:tab/>
      </w:r>
      <w:r w:rsidRPr="00921232">
        <w:tab/>
      </w:r>
      <w:r w:rsidRPr="00921232">
        <w:tab/>
      </w:r>
      <w:r w:rsidRPr="00921232">
        <w:tab/>
      </w:r>
      <w:r w:rsidRPr="00921232">
        <w:tab/>
      </w:r>
      <w:r w:rsidR="00BA25C0" w:rsidRPr="00921232">
        <w:t>days; and</w:t>
      </w:r>
    </w:p>
    <w:p w:rsidR="00297CC1" w:rsidRPr="00921232" w:rsidRDefault="00687069" w:rsidP="0040032E">
      <w:r w:rsidRPr="00921232">
        <w:tab/>
      </w:r>
      <w:r w:rsidRPr="00921232">
        <w:tab/>
      </w:r>
      <w:r w:rsidRPr="00921232">
        <w:tab/>
      </w:r>
      <w:r w:rsidRPr="00921232">
        <w:tab/>
      </w:r>
      <w:r w:rsidRPr="00921232">
        <w:tab/>
      </w:r>
      <w:r w:rsidR="00BA25C0" w:rsidRPr="00921232">
        <w:t>c.</w:t>
      </w:r>
      <w:r w:rsidR="00BA25C0" w:rsidRPr="00921232">
        <w:tab/>
        <w:t xml:space="preserve">Biosolids which have been staged for greater than seven days shall be spread or </w:t>
      </w:r>
      <w:r w:rsidRPr="00921232">
        <w:tab/>
      </w:r>
      <w:r w:rsidRPr="00921232">
        <w:tab/>
      </w:r>
      <w:r w:rsidRPr="00921232">
        <w:tab/>
      </w:r>
      <w:r w:rsidRPr="00921232">
        <w:tab/>
      </w:r>
      <w:r w:rsidRPr="00921232">
        <w:tab/>
      </w:r>
      <w:r w:rsidRPr="00921232">
        <w:tab/>
      </w:r>
      <w:r w:rsidRPr="00921232">
        <w:tab/>
      </w:r>
      <w:r w:rsidR="00BA25C0" w:rsidRPr="00921232">
        <w:t>removed from the field as soon as field conditions that prohibit access to the</w:t>
      </w:r>
      <w:r w:rsidRPr="00921232">
        <w:t xml:space="preserve"> </w:t>
      </w:r>
      <w:r w:rsidRPr="00921232">
        <w:tab/>
      </w:r>
      <w:r w:rsidRPr="00921232">
        <w:tab/>
      </w:r>
      <w:r w:rsidRPr="00921232">
        <w:tab/>
      </w:r>
      <w:r w:rsidRPr="00921232">
        <w:tab/>
      </w:r>
      <w:r w:rsidRPr="00921232">
        <w:tab/>
      </w:r>
      <w:r w:rsidRPr="00921232">
        <w:tab/>
      </w:r>
      <w:r w:rsidRPr="00921232">
        <w:tab/>
      </w:r>
      <w:r w:rsidR="00BA25C0" w:rsidRPr="00921232">
        <w:t>field by loaders and spreaders no longer exist.</w:t>
      </w:r>
    </w:p>
    <w:p w:rsidR="00297CC1" w:rsidRPr="00921232" w:rsidRDefault="00687069" w:rsidP="0040032E">
      <w:r w:rsidRPr="00921232">
        <w:lastRenderedPageBreak/>
        <w:tab/>
      </w:r>
      <w:r w:rsidRPr="00921232">
        <w:tab/>
      </w:r>
      <w:r w:rsidRPr="00921232">
        <w:tab/>
      </w:r>
      <w:r w:rsidRPr="00921232">
        <w:tab/>
      </w:r>
      <w:r w:rsidR="00BA25C0" w:rsidRPr="00921232">
        <w:t>4.</w:t>
      </w:r>
      <w:r w:rsidR="00BA25C0" w:rsidRPr="00921232">
        <w:tab/>
        <w:t xml:space="preserve">Staging shall be limited to the amount of biosolids specified in the NMP to be </w:t>
      </w:r>
      <w:r w:rsidR="00BA25C0" w:rsidRPr="00921232">
        <w:tab/>
      </w:r>
      <w:r w:rsidRPr="00921232">
        <w:tab/>
      </w:r>
      <w:r w:rsidRPr="00921232">
        <w:tab/>
      </w:r>
      <w:r w:rsidRPr="00921232">
        <w:tab/>
      </w:r>
      <w:r w:rsidRPr="00921232">
        <w:tab/>
      </w:r>
      <w:r w:rsidRPr="00921232">
        <w:tab/>
      </w:r>
      <w:r w:rsidRPr="00921232">
        <w:tab/>
      </w:r>
      <w:r w:rsidR="00BA25C0" w:rsidRPr="00921232">
        <w:t>applied at the intended field.</w:t>
      </w:r>
    </w:p>
    <w:p w:rsidR="00297CC1" w:rsidRPr="00921232" w:rsidRDefault="00BA25C0" w:rsidP="0040032E">
      <w:r w:rsidRPr="00921232">
        <w:tab/>
      </w:r>
      <w:r w:rsidR="00687069" w:rsidRPr="00921232">
        <w:tab/>
      </w:r>
      <w:r w:rsidR="00687069" w:rsidRPr="00921232">
        <w:tab/>
      </w:r>
      <w:r w:rsidR="00687069" w:rsidRPr="00921232">
        <w:tab/>
      </w:r>
      <w:r w:rsidRPr="00921232">
        <w:t>5.</w:t>
      </w:r>
      <w:r w:rsidRPr="00921232">
        <w:tab/>
        <w:t xml:space="preserve">Biosolids will be staged within the land application area of the field in which the </w:t>
      </w:r>
      <w:r w:rsidRPr="00921232">
        <w:tab/>
      </w:r>
      <w:r w:rsidR="00687069" w:rsidRPr="00921232">
        <w:tab/>
      </w:r>
      <w:r w:rsidR="00687069" w:rsidRPr="00921232">
        <w:tab/>
      </w:r>
      <w:r w:rsidR="00687069" w:rsidRPr="00921232">
        <w:tab/>
      </w:r>
      <w:r w:rsidR="00687069" w:rsidRPr="00921232">
        <w:tab/>
      </w:r>
      <w:r w:rsidR="00687069" w:rsidRPr="00921232">
        <w:tab/>
      </w:r>
      <w:r w:rsidR="00687069" w:rsidRPr="00921232">
        <w:tab/>
      </w:r>
      <w:r w:rsidRPr="00921232">
        <w:t xml:space="preserve">biosolids will be applied or in a permitted field adjacent to the subject field, in a </w:t>
      </w:r>
      <w:r w:rsidRPr="00921232">
        <w:tab/>
      </w:r>
      <w:r w:rsidR="00687069" w:rsidRPr="00921232">
        <w:tab/>
      </w:r>
      <w:r w:rsidR="00687069" w:rsidRPr="00921232">
        <w:tab/>
      </w:r>
      <w:r w:rsidR="00687069" w:rsidRPr="00921232">
        <w:tab/>
      </w:r>
      <w:r w:rsidR="00687069" w:rsidRPr="00921232">
        <w:tab/>
      </w:r>
      <w:r w:rsidR="00687069" w:rsidRPr="00921232">
        <w:tab/>
      </w:r>
      <w:r w:rsidR="00687069" w:rsidRPr="00921232">
        <w:tab/>
      </w:r>
      <w:r w:rsidRPr="00921232">
        <w:t>location selected to prevent runoff to waterways and drainage ditches.</w:t>
      </w:r>
    </w:p>
    <w:p w:rsidR="00297CC1" w:rsidRPr="00921232" w:rsidRDefault="00BA25C0" w:rsidP="0040032E">
      <w:r w:rsidRPr="00921232">
        <w:tab/>
      </w:r>
      <w:r w:rsidR="00687069" w:rsidRPr="00921232">
        <w:tab/>
      </w:r>
      <w:r w:rsidR="00687069" w:rsidRPr="00921232">
        <w:tab/>
      </w:r>
      <w:r w:rsidR="00687069" w:rsidRPr="00921232">
        <w:tab/>
      </w:r>
      <w:r w:rsidRPr="00921232">
        <w:t>6.</w:t>
      </w:r>
      <w:r w:rsidRPr="00921232">
        <w:tab/>
        <w:t>Biosolids shall not be staged in the setback areas.</w:t>
      </w:r>
    </w:p>
    <w:p w:rsidR="00297CC1" w:rsidRPr="00921232" w:rsidRDefault="00BA25C0" w:rsidP="0040032E">
      <w:r w:rsidRPr="00921232">
        <w:tab/>
      </w:r>
      <w:r w:rsidR="00687069" w:rsidRPr="00921232">
        <w:tab/>
      </w:r>
      <w:r w:rsidR="00687069" w:rsidRPr="00921232">
        <w:tab/>
      </w:r>
      <w:r w:rsidR="00687069" w:rsidRPr="00921232">
        <w:tab/>
      </w:r>
      <w:r w:rsidRPr="00921232">
        <w:t>7.</w:t>
      </w:r>
      <w:r w:rsidRPr="00921232">
        <w:tab/>
        <w:t xml:space="preserve">Biosolids shall not be staged overnight within 400 feet of an occupied dwelling </w:t>
      </w:r>
      <w:r w:rsidR="00687069" w:rsidRPr="00921232">
        <w:tab/>
      </w:r>
      <w:r w:rsidR="00687069" w:rsidRPr="00921232">
        <w:tab/>
      </w:r>
      <w:r w:rsidR="00687069" w:rsidRPr="00921232">
        <w:tab/>
      </w:r>
      <w:r w:rsidR="00687069" w:rsidRPr="00921232">
        <w:tab/>
      </w:r>
      <w:r w:rsidR="00687069" w:rsidRPr="00921232">
        <w:tab/>
      </w:r>
      <w:r w:rsidR="00687069" w:rsidRPr="00921232">
        <w:tab/>
      </w:r>
      <w:r w:rsidR="00687069" w:rsidRPr="00921232">
        <w:tab/>
      </w:r>
      <w:r w:rsidRPr="00921232">
        <w:t xml:space="preserve">unless the setback is reduced or waived with the written consent of the dwelling </w:t>
      </w:r>
      <w:r w:rsidRPr="00921232">
        <w:tab/>
      </w:r>
      <w:r w:rsidR="00687069" w:rsidRPr="00921232">
        <w:tab/>
      </w:r>
      <w:r w:rsidR="00687069" w:rsidRPr="00921232">
        <w:tab/>
      </w:r>
      <w:r w:rsidR="00687069" w:rsidRPr="00921232">
        <w:tab/>
      </w:r>
      <w:r w:rsidR="00687069" w:rsidRPr="00921232">
        <w:tab/>
      </w:r>
      <w:r w:rsidR="00687069" w:rsidRPr="00921232">
        <w:tab/>
      </w:r>
      <w:r w:rsidRPr="00921232">
        <w:t>occupant and landowner.</w:t>
      </w:r>
    </w:p>
    <w:p w:rsidR="00297CC1" w:rsidRPr="00921232" w:rsidRDefault="00BA25C0" w:rsidP="0040032E">
      <w:r w:rsidRPr="00921232">
        <w:tab/>
      </w:r>
      <w:r w:rsidR="00687069" w:rsidRPr="00921232">
        <w:tab/>
      </w:r>
      <w:r w:rsidR="00687069" w:rsidRPr="00921232">
        <w:tab/>
      </w:r>
      <w:r w:rsidR="00687069" w:rsidRPr="00921232">
        <w:tab/>
      </w:r>
      <w:r w:rsidRPr="00921232">
        <w:t>8.</w:t>
      </w:r>
      <w:r w:rsidRPr="00921232">
        <w:tab/>
        <w:t xml:space="preserve">Biosolids shall not be staged overnight within 200 feet of a property line unless the </w:t>
      </w:r>
      <w:r w:rsidR="00687069" w:rsidRPr="00921232">
        <w:tab/>
      </w:r>
      <w:r w:rsidR="00687069" w:rsidRPr="00921232">
        <w:tab/>
      </w:r>
      <w:r w:rsidR="00687069" w:rsidRPr="00921232">
        <w:tab/>
      </w:r>
      <w:r w:rsidR="00687069" w:rsidRPr="00921232">
        <w:tab/>
      </w:r>
      <w:r w:rsidR="00687069" w:rsidRPr="00921232">
        <w:tab/>
      </w:r>
      <w:r w:rsidR="00687069" w:rsidRPr="00921232">
        <w:tab/>
      </w:r>
      <w:r w:rsidRPr="00921232">
        <w:t>setback is reduced or waived with the written consent of the landowner.</w:t>
      </w:r>
    </w:p>
    <w:p w:rsidR="00297CC1" w:rsidRPr="00921232" w:rsidRDefault="00BA25C0" w:rsidP="0040032E">
      <w:r w:rsidRPr="00921232">
        <w:tab/>
      </w:r>
      <w:r w:rsidR="00687069" w:rsidRPr="00921232">
        <w:tab/>
      </w:r>
      <w:r w:rsidR="00687069" w:rsidRPr="00921232">
        <w:tab/>
      </w:r>
      <w:r w:rsidR="00687069" w:rsidRPr="00921232">
        <w:tab/>
      </w:r>
      <w:r w:rsidRPr="00921232">
        <w:t>9.</w:t>
      </w:r>
      <w:r w:rsidRPr="00921232">
        <w:tab/>
        <w:t xml:space="preserve">Management practices, as described in the BSMP, shall be utilized as appropriate </w:t>
      </w:r>
      <w:r w:rsidRPr="00921232">
        <w:tab/>
      </w:r>
      <w:r w:rsidR="00687069" w:rsidRPr="00921232">
        <w:tab/>
      </w:r>
      <w:r w:rsidR="00687069" w:rsidRPr="00921232">
        <w:tab/>
      </w:r>
      <w:r w:rsidR="00687069" w:rsidRPr="00921232">
        <w:tab/>
      </w:r>
      <w:r w:rsidR="00687069" w:rsidRPr="00921232">
        <w:tab/>
      </w:r>
      <w:r w:rsidR="00687069" w:rsidRPr="00921232">
        <w:tab/>
      </w:r>
      <w:r w:rsidRPr="00921232">
        <w:t>to prevent pollution of state waters by staged biosolids.</w:t>
      </w:r>
    </w:p>
    <w:p w:rsidR="00297CC1" w:rsidRPr="00921232" w:rsidRDefault="00BA25C0" w:rsidP="0040032E">
      <w:r w:rsidRPr="00921232">
        <w:tab/>
      </w:r>
      <w:r w:rsidR="00687069" w:rsidRPr="00921232">
        <w:tab/>
      </w:r>
      <w:r w:rsidR="00687069" w:rsidRPr="00921232">
        <w:tab/>
      </w:r>
      <w:r w:rsidR="00687069" w:rsidRPr="00921232">
        <w:tab/>
      </w:r>
      <w:r w:rsidRPr="00921232">
        <w:t>10</w:t>
      </w:r>
      <w:r w:rsidR="00A2434B" w:rsidRPr="00921232">
        <w:t>.</w:t>
      </w:r>
      <w:r w:rsidR="00687069" w:rsidRPr="00921232">
        <w:tab/>
      </w:r>
      <w:r w:rsidRPr="00921232">
        <w:t>Staged biosolids are to be inspected by the certified land applier daily. After</w:t>
      </w:r>
      <w:r w:rsidR="00687069" w:rsidRPr="00921232">
        <w:t xml:space="preserve"> </w:t>
      </w:r>
      <w:r w:rsidR="00687069" w:rsidRPr="00921232">
        <w:tab/>
      </w:r>
      <w:r w:rsidR="00687069" w:rsidRPr="00921232">
        <w:tab/>
      </w:r>
      <w:r w:rsidR="00687069" w:rsidRPr="00921232">
        <w:tab/>
      </w:r>
      <w:r w:rsidR="00687069" w:rsidRPr="00921232">
        <w:tab/>
      </w:r>
      <w:r w:rsidR="00687069" w:rsidRPr="00921232">
        <w:tab/>
      </w:r>
      <w:r w:rsidR="00687069" w:rsidRPr="00921232">
        <w:tab/>
      </w:r>
      <w:r w:rsidR="00687069" w:rsidRPr="00921232">
        <w:tab/>
      </w:r>
      <w:r w:rsidR="00687069" w:rsidRPr="00921232">
        <w:tab/>
      </w:r>
      <w:r w:rsidRPr="00921232">
        <w:t xml:space="preserve">precipitation events of 0.1 inches or greater, inspections shall ensure that runoff </w:t>
      </w:r>
      <w:r w:rsidR="00960C72" w:rsidRPr="00921232">
        <w:tab/>
      </w:r>
      <w:r w:rsidR="00960C72" w:rsidRPr="00921232">
        <w:tab/>
      </w:r>
      <w:r w:rsidR="00960C72" w:rsidRPr="00921232">
        <w:tab/>
      </w:r>
      <w:r w:rsidR="00687069" w:rsidRPr="00921232">
        <w:tab/>
      </w:r>
      <w:r w:rsidR="00687069" w:rsidRPr="00921232">
        <w:tab/>
      </w:r>
      <w:r w:rsidR="00687069" w:rsidRPr="00921232">
        <w:tab/>
      </w:r>
      <w:r w:rsidRPr="00921232">
        <w:t xml:space="preserve">controls are in good working order. Observed excessive slumping, erosion, or </w:t>
      </w:r>
      <w:r w:rsidR="00687069" w:rsidRPr="00921232">
        <w:tab/>
      </w:r>
      <w:r w:rsidR="00687069" w:rsidRPr="00921232">
        <w:tab/>
      </w:r>
      <w:r w:rsidR="00687069" w:rsidRPr="00921232">
        <w:tab/>
      </w:r>
      <w:r w:rsidR="00687069" w:rsidRPr="00921232">
        <w:tab/>
      </w:r>
      <w:r w:rsidR="00687069" w:rsidRPr="00921232">
        <w:tab/>
      </w:r>
      <w:r w:rsidR="00687069" w:rsidRPr="00921232">
        <w:tab/>
      </w:r>
      <w:r w:rsidR="00687069" w:rsidRPr="00921232">
        <w:tab/>
      </w:r>
      <w:r w:rsidRPr="00921232">
        <w:t xml:space="preserve">movement of biosolids is to be corrected within 24 hours. Any ponding at the site </w:t>
      </w:r>
      <w:r w:rsidR="00960C72" w:rsidRPr="00921232">
        <w:tab/>
      </w:r>
      <w:r w:rsidR="00960C72" w:rsidRPr="00921232">
        <w:tab/>
      </w:r>
      <w:r w:rsidR="00687069" w:rsidRPr="00921232">
        <w:tab/>
      </w:r>
      <w:r w:rsidR="00687069" w:rsidRPr="00921232">
        <w:tab/>
      </w:r>
      <w:r w:rsidR="00687069" w:rsidRPr="00921232">
        <w:tab/>
      </w:r>
      <w:r w:rsidR="00687069" w:rsidRPr="00921232">
        <w:tab/>
      </w:r>
      <w:r w:rsidRPr="00921232">
        <w:t xml:space="preserve">is to be eliminated and any malodor shall be addressed in accordance with the OCP. </w:t>
      </w:r>
      <w:r w:rsidR="00687069" w:rsidRPr="00921232">
        <w:tab/>
      </w:r>
      <w:r w:rsidR="00687069" w:rsidRPr="00921232">
        <w:tab/>
      </w:r>
      <w:r w:rsidR="00687069" w:rsidRPr="00921232">
        <w:tab/>
      </w:r>
      <w:r w:rsidR="00687069" w:rsidRPr="00921232">
        <w:tab/>
      </w:r>
      <w:r w:rsidR="00687069" w:rsidRPr="00921232">
        <w:tab/>
      </w:r>
      <w:r w:rsidRPr="00921232">
        <w:t xml:space="preserve">The certified land applier shall maintain documentation of the inspections of </w:t>
      </w:r>
      <w:r w:rsidR="00960C72" w:rsidRPr="00921232">
        <w:tab/>
      </w:r>
      <w:r w:rsidRPr="00921232">
        <w:t xml:space="preserve">staged </w:t>
      </w:r>
      <w:r w:rsidR="00687069" w:rsidRPr="00921232">
        <w:tab/>
      </w:r>
      <w:r w:rsidR="00687069" w:rsidRPr="00921232">
        <w:tab/>
      </w:r>
      <w:r w:rsidR="00687069" w:rsidRPr="00921232">
        <w:tab/>
      </w:r>
      <w:r w:rsidR="00687069" w:rsidRPr="00921232">
        <w:tab/>
      </w:r>
      <w:r w:rsidR="00687069" w:rsidRPr="00921232">
        <w:tab/>
      </w:r>
      <w:r w:rsidRPr="00921232">
        <w:t>biosolids.</w:t>
      </w:r>
    </w:p>
    <w:p w:rsidR="006A6A76" w:rsidRPr="00921232" w:rsidRDefault="00A2434B">
      <w:r w:rsidRPr="00921232">
        <w:tab/>
      </w:r>
      <w:r w:rsidR="00687069" w:rsidRPr="00921232">
        <w:tab/>
      </w:r>
      <w:r w:rsidR="00687069" w:rsidRPr="00921232">
        <w:tab/>
      </w:r>
      <w:r w:rsidR="00687069" w:rsidRPr="00921232">
        <w:tab/>
      </w:r>
      <w:r w:rsidR="00BA25C0" w:rsidRPr="00921232">
        <w:t>1</w:t>
      </w:r>
      <w:r w:rsidR="00960C72" w:rsidRPr="00921232">
        <w:t>1</w:t>
      </w:r>
      <w:r w:rsidR="00BA25C0" w:rsidRPr="00921232">
        <w:t>.</w:t>
      </w:r>
      <w:r w:rsidR="00687069" w:rsidRPr="00921232">
        <w:tab/>
      </w:r>
      <w:r w:rsidR="00BA25C0" w:rsidRPr="00921232">
        <w:t xml:space="preserve">Staged biosolids shall be managed so as to prevent adverse impacts to water </w:t>
      </w:r>
      <w:r w:rsidR="00960C72" w:rsidRPr="00921232">
        <w:tab/>
      </w:r>
      <w:r w:rsidRPr="00921232">
        <w:tab/>
      </w:r>
      <w:r w:rsidRPr="00921232">
        <w:tab/>
      </w:r>
      <w:r w:rsidRPr="00921232">
        <w:tab/>
      </w:r>
      <w:r w:rsidR="00687069" w:rsidRPr="00921232">
        <w:tab/>
      </w:r>
      <w:r w:rsidR="00687069" w:rsidRPr="00921232">
        <w:tab/>
      </w:r>
      <w:r w:rsidR="00687069" w:rsidRPr="00921232">
        <w:tab/>
      </w:r>
      <w:r w:rsidR="00687069" w:rsidRPr="00921232">
        <w:tab/>
      </w:r>
      <w:r w:rsidR="00BA25C0" w:rsidRPr="00921232">
        <w:t>quality or public health.</w:t>
      </w:r>
    </w:p>
    <w:p w:rsidR="00D619D4" w:rsidRPr="00921232" w:rsidRDefault="00816C68">
      <w:r w:rsidRPr="00921232">
        <w:tab/>
      </w:r>
      <w:r w:rsidRPr="00921232">
        <w:tab/>
      </w:r>
      <w:r w:rsidRPr="00921232">
        <w:tab/>
      </w:r>
      <w:r w:rsidR="00687069" w:rsidRPr="00921232">
        <w:t>D</w:t>
      </w:r>
      <w:r w:rsidR="00766A51" w:rsidRPr="00921232">
        <w:t>.</w:t>
      </w:r>
      <w:r w:rsidR="009918BE" w:rsidRPr="00921232">
        <w:tab/>
      </w:r>
      <w:r w:rsidR="004671A6" w:rsidRPr="00921232">
        <w:t>If circumstances such as equipment breakdown and/or inclement weather preclude</w:t>
      </w:r>
      <w:r w:rsidR="00CD60AE" w:rsidRPr="00921232">
        <w:t xml:space="preserve"> </w:t>
      </w:r>
      <w:r w:rsidRPr="00921232">
        <w:tab/>
      </w:r>
      <w:r w:rsidRPr="00921232">
        <w:tab/>
      </w:r>
      <w:r w:rsidRPr="00921232">
        <w:tab/>
      </w:r>
      <w:r w:rsidRPr="00921232">
        <w:tab/>
      </w:r>
      <w:r w:rsidRPr="00921232">
        <w:tab/>
      </w:r>
      <w:r w:rsidR="004671A6" w:rsidRPr="00921232">
        <w:t>biosolids application after delivery then temporary on-site storage will be</w:t>
      </w:r>
      <w:r w:rsidRPr="00921232">
        <w:t xml:space="preserve"> </w:t>
      </w:r>
      <w:r w:rsidR="00CD60AE" w:rsidRPr="00921232">
        <w:tab/>
      </w:r>
      <w:r w:rsidR="004671A6" w:rsidRPr="00921232">
        <w:t xml:space="preserve">implemented </w:t>
      </w:r>
      <w:r w:rsidRPr="00921232">
        <w:tab/>
      </w:r>
      <w:r w:rsidRPr="00921232">
        <w:tab/>
      </w:r>
      <w:r w:rsidRPr="00921232">
        <w:tab/>
      </w:r>
      <w:r w:rsidRPr="00921232">
        <w:tab/>
      </w:r>
      <w:r w:rsidR="00D619D4" w:rsidRPr="00921232">
        <w:t>after the 7 day staging allowance outline in section C above has ended.</w:t>
      </w:r>
      <w:r w:rsidRPr="00921232">
        <w:t xml:space="preserve"> </w:t>
      </w:r>
      <w:r w:rsidR="00D619D4" w:rsidRPr="00921232">
        <w:t xml:space="preserve">When biosolids </w:t>
      </w:r>
      <w:r w:rsidRPr="00921232">
        <w:tab/>
      </w:r>
      <w:r w:rsidRPr="00921232">
        <w:tab/>
      </w:r>
      <w:r w:rsidRPr="00921232">
        <w:tab/>
      </w:r>
      <w:r w:rsidRPr="00921232">
        <w:tab/>
      </w:r>
      <w:r w:rsidR="00D619D4" w:rsidRPr="00921232">
        <w:t xml:space="preserve">storage is required then storage procedures outline in section “G. Biosolids Storage” </w:t>
      </w:r>
      <w:r w:rsidRPr="00921232">
        <w:tab/>
      </w:r>
      <w:r w:rsidRPr="00921232">
        <w:tab/>
      </w:r>
      <w:r w:rsidRPr="00921232">
        <w:tab/>
      </w:r>
      <w:r w:rsidRPr="00921232">
        <w:tab/>
      </w:r>
      <w:r w:rsidRPr="00921232">
        <w:tab/>
      </w:r>
      <w:r w:rsidR="00D619D4" w:rsidRPr="00921232">
        <w:t xml:space="preserve">listed below in this document will be followed. </w:t>
      </w:r>
    </w:p>
    <w:p w:rsidR="006A6A76" w:rsidRPr="00921232" w:rsidRDefault="00816C68">
      <w:r w:rsidRPr="00921232">
        <w:tab/>
      </w:r>
      <w:r w:rsidRPr="00921232">
        <w:tab/>
      </w:r>
      <w:r w:rsidRPr="00921232">
        <w:tab/>
      </w:r>
      <w:r w:rsidR="00687069" w:rsidRPr="00921232">
        <w:t>E</w:t>
      </w:r>
      <w:r w:rsidR="00F47791" w:rsidRPr="00921232">
        <w:t>.</w:t>
      </w:r>
      <w:r w:rsidR="00CA6882" w:rsidRPr="00921232">
        <w:t xml:space="preserve">  </w:t>
      </w:r>
      <w:r w:rsidR="006A2198" w:rsidRPr="00921232">
        <w:t>A</w:t>
      </w:r>
      <w:r w:rsidR="00FA31AE" w:rsidRPr="00921232">
        <w:t>cceptable locations for biosolids off-loading are determined case-by-case by the</w:t>
      </w:r>
      <w:r w:rsidR="00A85B57" w:rsidRPr="00921232">
        <w:t xml:space="preserve"> </w:t>
      </w:r>
      <w:r w:rsidR="00687069" w:rsidRPr="00921232">
        <w:t xml:space="preserve">Land </w:t>
      </w:r>
      <w:r w:rsidRPr="00921232">
        <w:tab/>
      </w:r>
      <w:r w:rsidRPr="00921232">
        <w:tab/>
      </w:r>
      <w:r w:rsidRPr="00921232">
        <w:tab/>
      </w:r>
      <w:r w:rsidRPr="00921232">
        <w:tab/>
      </w:r>
      <w:r w:rsidRPr="00921232">
        <w:tab/>
      </w:r>
      <w:r w:rsidR="00687069" w:rsidRPr="00921232">
        <w:t xml:space="preserve">Applicator </w:t>
      </w:r>
      <w:r w:rsidR="00FA31AE" w:rsidRPr="00921232">
        <w:t xml:space="preserve">or his designee. The proximity to adjoining property owners, elevation to </w:t>
      </w:r>
      <w:r w:rsidRPr="00921232">
        <w:tab/>
      </w:r>
      <w:r w:rsidRPr="00921232">
        <w:tab/>
      </w:r>
      <w:r w:rsidRPr="00921232">
        <w:tab/>
      </w:r>
      <w:r w:rsidRPr="00921232">
        <w:tab/>
      </w:r>
      <w:r w:rsidRPr="00921232">
        <w:tab/>
        <w:t>a</w:t>
      </w:r>
      <w:r w:rsidR="00FA31AE" w:rsidRPr="00921232">
        <w:t>void low spots, lack of slope</w:t>
      </w:r>
      <w:r w:rsidR="00645C0D" w:rsidRPr="00921232">
        <w:t xml:space="preserve">, distance the application </w:t>
      </w:r>
      <w:r w:rsidR="004916ED" w:rsidRPr="00921232">
        <w:t xml:space="preserve">equipment </w:t>
      </w:r>
      <w:r w:rsidR="00645C0D" w:rsidRPr="00921232">
        <w:t>must travel to apply</w:t>
      </w:r>
      <w:r w:rsidRPr="00921232">
        <w:tab/>
      </w:r>
      <w:r w:rsidRPr="00921232">
        <w:tab/>
      </w:r>
      <w:r w:rsidRPr="00921232">
        <w:tab/>
      </w:r>
      <w:r w:rsidRPr="00921232">
        <w:tab/>
      </w:r>
      <w:r w:rsidR="005C0F75" w:rsidRPr="00921232">
        <w:tab/>
      </w:r>
      <w:r w:rsidR="00645C0D" w:rsidRPr="00921232">
        <w:t>the</w:t>
      </w:r>
      <w:r w:rsidR="007D783D" w:rsidRPr="00921232">
        <w:t xml:space="preserve"> </w:t>
      </w:r>
      <w:r w:rsidR="00645C0D" w:rsidRPr="00921232">
        <w:t xml:space="preserve">biosolids </w:t>
      </w:r>
      <w:r w:rsidR="007C4FE2" w:rsidRPr="00921232">
        <w:t>a</w:t>
      </w:r>
      <w:r w:rsidR="00645C0D" w:rsidRPr="00921232">
        <w:t xml:space="preserve">nd </w:t>
      </w:r>
      <w:r w:rsidR="004916ED" w:rsidRPr="00921232">
        <w:t>availability</w:t>
      </w:r>
      <w:r w:rsidR="00645C0D" w:rsidRPr="00921232">
        <w:t xml:space="preserve"> of truck access</w:t>
      </w:r>
      <w:r w:rsidR="002006FA" w:rsidRPr="00921232">
        <w:t xml:space="preserve"> </w:t>
      </w:r>
      <w:r w:rsidR="004916ED" w:rsidRPr="00921232">
        <w:t>are all considered</w:t>
      </w:r>
      <w:r w:rsidR="00645C0D" w:rsidRPr="00921232">
        <w:t>.</w:t>
      </w:r>
      <w:r w:rsidRPr="00921232">
        <w:tab/>
      </w:r>
      <w:r w:rsidR="004916ED" w:rsidRPr="00921232">
        <w:t xml:space="preserve">In all </w:t>
      </w:r>
      <w:r w:rsidR="00645C0D" w:rsidRPr="00921232">
        <w:t xml:space="preserve">cases, off-loading </w:t>
      </w:r>
      <w:r w:rsidRPr="00921232">
        <w:tab/>
      </w:r>
      <w:r w:rsidRPr="00921232">
        <w:tab/>
      </w:r>
      <w:r w:rsidRPr="00921232">
        <w:tab/>
      </w:r>
      <w:r w:rsidRPr="00921232">
        <w:tab/>
      </w:r>
      <w:r w:rsidR="00645C0D" w:rsidRPr="00921232">
        <w:t>sites</w:t>
      </w:r>
      <w:r w:rsidR="004916ED" w:rsidRPr="00921232">
        <w:t xml:space="preserve"> are selected so as to maintain </w:t>
      </w:r>
      <w:r w:rsidR="00E67921" w:rsidRPr="00921232">
        <w:t>r</w:t>
      </w:r>
      <w:r w:rsidR="004916ED" w:rsidRPr="00921232">
        <w:t>equired buffer distances.</w:t>
      </w:r>
    </w:p>
    <w:p w:rsidR="006A6A76" w:rsidRPr="00921232" w:rsidRDefault="00816C68">
      <w:r w:rsidRPr="00921232">
        <w:tab/>
      </w:r>
      <w:r w:rsidRPr="00921232">
        <w:tab/>
      </w:r>
      <w:r w:rsidRPr="00921232">
        <w:tab/>
      </w:r>
      <w:r w:rsidR="00687069" w:rsidRPr="00921232">
        <w:t>F</w:t>
      </w:r>
      <w:r w:rsidR="00F47791" w:rsidRPr="00921232">
        <w:t>.</w:t>
      </w:r>
      <w:r w:rsidR="00CA6882" w:rsidRPr="00921232">
        <w:t xml:space="preserve">  </w:t>
      </w:r>
      <w:r w:rsidR="004916ED" w:rsidRPr="00921232">
        <w:t xml:space="preserve">The mode of application will be surface application on pasture and hay fields and on </w:t>
      </w:r>
      <w:r w:rsidRPr="00921232">
        <w:tab/>
      </w:r>
      <w:r w:rsidRPr="00921232">
        <w:tab/>
      </w:r>
      <w:r w:rsidRPr="00921232">
        <w:tab/>
      </w:r>
      <w:r w:rsidRPr="00921232">
        <w:tab/>
      </w:r>
      <w:r w:rsidRPr="00921232">
        <w:tab/>
        <w:t>c</w:t>
      </w:r>
      <w:r w:rsidR="004916ED" w:rsidRPr="00921232">
        <w:t xml:space="preserve">ropped </w:t>
      </w:r>
      <w:r w:rsidR="00E67921" w:rsidRPr="00921232">
        <w:t>f</w:t>
      </w:r>
      <w:r w:rsidR="004916ED" w:rsidRPr="00921232">
        <w:t xml:space="preserve">ields where the owner has adequate crop residue and wants to maintain a no </w:t>
      </w:r>
      <w:r w:rsidRPr="00921232">
        <w:tab/>
      </w:r>
      <w:r w:rsidRPr="00921232">
        <w:tab/>
      </w:r>
      <w:r w:rsidRPr="00921232">
        <w:tab/>
      </w:r>
      <w:r w:rsidRPr="00921232">
        <w:tab/>
      </w:r>
      <w:r w:rsidR="004916ED" w:rsidRPr="00921232">
        <w:t>till system.</w:t>
      </w:r>
      <w:r w:rsidR="001256B0" w:rsidRPr="00921232">
        <w:t xml:space="preserve"> </w:t>
      </w:r>
      <w:r w:rsidR="00565420" w:rsidRPr="00921232">
        <w:t xml:space="preserve">All </w:t>
      </w:r>
      <w:r w:rsidR="00E67921" w:rsidRPr="00921232">
        <w:t>a</w:t>
      </w:r>
      <w:r w:rsidR="00565420" w:rsidRPr="00921232">
        <w:t xml:space="preserve">pplications will be in accordance </w:t>
      </w:r>
      <w:r w:rsidR="006228EB" w:rsidRPr="00921232">
        <w:t>with</w:t>
      </w:r>
      <w:r w:rsidR="00565420" w:rsidRPr="00921232">
        <w:t xml:space="preserve"> the site management restrictions </w:t>
      </w:r>
      <w:r w:rsidRPr="00921232">
        <w:tab/>
      </w:r>
      <w:r w:rsidRPr="00921232">
        <w:tab/>
      </w:r>
      <w:r w:rsidRPr="00921232">
        <w:tab/>
      </w:r>
      <w:r w:rsidRPr="00921232">
        <w:tab/>
      </w:r>
      <w:r w:rsidR="00565420" w:rsidRPr="00921232">
        <w:t xml:space="preserve">addressed in Section </w:t>
      </w:r>
      <w:r w:rsidR="006228EB" w:rsidRPr="00921232">
        <w:t>D. (</w:t>
      </w:r>
      <w:r w:rsidR="00565420" w:rsidRPr="00921232">
        <w:t xml:space="preserve">Site </w:t>
      </w:r>
      <w:r w:rsidR="00CA6882" w:rsidRPr="00921232">
        <w:t>Restrictions</w:t>
      </w:r>
      <w:r w:rsidR="006228EB" w:rsidRPr="00921232">
        <w:t>)</w:t>
      </w:r>
      <w:r w:rsidR="00565420" w:rsidRPr="00921232">
        <w:t>.</w:t>
      </w:r>
    </w:p>
    <w:p w:rsidR="006A6A76" w:rsidRPr="00921232" w:rsidRDefault="00816C68">
      <w:r w:rsidRPr="00921232">
        <w:lastRenderedPageBreak/>
        <w:tab/>
      </w:r>
      <w:r w:rsidRPr="00921232">
        <w:tab/>
      </w:r>
      <w:r w:rsidRPr="00921232">
        <w:tab/>
      </w:r>
      <w:r w:rsidR="00687069" w:rsidRPr="00921232">
        <w:t>G</w:t>
      </w:r>
      <w:r w:rsidR="00F47791" w:rsidRPr="00921232">
        <w:t>.</w:t>
      </w:r>
      <w:r w:rsidR="00687069" w:rsidRPr="00921232">
        <w:t xml:space="preserve">  </w:t>
      </w:r>
      <w:r w:rsidR="009C05CE" w:rsidRPr="00921232">
        <w:t xml:space="preserve">To ensure adequate control of the application rate for each site, </w:t>
      </w:r>
      <w:r w:rsidR="0046735C" w:rsidRPr="00921232">
        <w:t xml:space="preserve">LCWA will </w:t>
      </w:r>
      <w:r w:rsidR="009C05CE" w:rsidRPr="00921232">
        <w:t>measur</w:t>
      </w:r>
      <w:r w:rsidR="0046735C" w:rsidRPr="00921232">
        <w:t>e</w:t>
      </w:r>
      <w:r w:rsidR="009C05CE" w:rsidRPr="00921232">
        <w:t xml:space="preserve"> </w:t>
      </w:r>
      <w:r w:rsidRPr="00921232">
        <w:tab/>
      </w:r>
      <w:r w:rsidRPr="00921232">
        <w:tab/>
      </w:r>
      <w:r w:rsidRPr="00921232">
        <w:tab/>
      </w:r>
      <w:r w:rsidRPr="00921232">
        <w:tab/>
      </w:r>
      <w:r w:rsidRPr="00921232">
        <w:tab/>
      </w:r>
      <w:r w:rsidR="009C05CE" w:rsidRPr="00921232">
        <w:t>the transport vehicle</w:t>
      </w:r>
      <w:r w:rsidR="002F1694" w:rsidRPr="00921232">
        <w:t>’</w:t>
      </w:r>
      <w:r w:rsidR="009C05CE" w:rsidRPr="00921232">
        <w:t>s</w:t>
      </w:r>
      <w:r w:rsidR="002F1694" w:rsidRPr="00921232">
        <w:t xml:space="preserve"> </w:t>
      </w:r>
      <w:r w:rsidR="009C05CE" w:rsidRPr="00921232">
        <w:t xml:space="preserve">weight (vehicle weight (pounds) + 1 load of cake biosolids </w:t>
      </w:r>
      <w:r w:rsidRPr="00921232">
        <w:tab/>
      </w:r>
      <w:r w:rsidRPr="00921232">
        <w:tab/>
      </w:r>
      <w:r w:rsidRPr="00921232">
        <w:tab/>
      </w:r>
      <w:r w:rsidRPr="00921232">
        <w:tab/>
      </w:r>
      <w:r w:rsidRPr="00921232">
        <w:tab/>
      </w:r>
      <w:r w:rsidRPr="00921232">
        <w:tab/>
        <w:t>(</w:t>
      </w:r>
      <w:r w:rsidR="009C05CE" w:rsidRPr="00921232">
        <w:t>pounds)</w:t>
      </w:r>
      <w:r w:rsidR="001256B0" w:rsidRPr="00921232">
        <w:t xml:space="preserve"> </w:t>
      </w:r>
      <w:r w:rsidR="009C05CE" w:rsidRPr="00921232">
        <w:t xml:space="preserve">– empty </w:t>
      </w:r>
      <w:r w:rsidR="00E67921" w:rsidRPr="00921232">
        <w:t>v</w:t>
      </w:r>
      <w:r w:rsidR="009C05CE" w:rsidRPr="00921232">
        <w:t>ehicle weight (pounds)</w:t>
      </w:r>
      <w:r w:rsidR="009C5414" w:rsidRPr="00921232">
        <w:t xml:space="preserve"> </w:t>
      </w:r>
      <w:r w:rsidR="009C05CE" w:rsidRPr="00921232">
        <w:t>= pounds of cake biosolids per load</w:t>
      </w:r>
      <w:r w:rsidR="004B00E1" w:rsidRPr="00921232">
        <w:t xml:space="preserve">) and </w:t>
      </w:r>
      <w:r w:rsidRPr="00921232">
        <w:tab/>
      </w:r>
      <w:r w:rsidRPr="00921232">
        <w:tab/>
      </w:r>
      <w:r w:rsidRPr="00921232">
        <w:tab/>
      </w:r>
      <w:r w:rsidRPr="00921232">
        <w:tab/>
      </w:r>
      <w:r w:rsidRPr="00921232">
        <w:tab/>
      </w:r>
      <w:r w:rsidRPr="00921232">
        <w:tab/>
        <w:t>t</w:t>
      </w:r>
      <w:r w:rsidR="004B00E1" w:rsidRPr="00921232">
        <w:t>hen</w:t>
      </w:r>
      <w:r w:rsidR="00E67921" w:rsidRPr="00921232">
        <w:t xml:space="preserve"> </w:t>
      </w:r>
      <w:r w:rsidR="004B00E1" w:rsidRPr="00921232">
        <w:t xml:space="preserve">using the </w:t>
      </w:r>
      <w:r w:rsidR="006A2198" w:rsidRPr="00921232">
        <w:t>p</w:t>
      </w:r>
      <w:r w:rsidR="004B00E1" w:rsidRPr="00921232">
        <w:t>ercent solids</w:t>
      </w:r>
      <w:r w:rsidR="00E67921" w:rsidRPr="00921232">
        <w:t xml:space="preserve"> </w:t>
      </w:r>
      <w:r w:rsidR="004B00E1" w:rsidRPr="00921232">
        <w:t xml:space="preserve">from the annual sludge data and the known </w:t>
      </w:r>
      <w:r w:rsidR="0046735C" w:rsidRPr="00921232">
        <w:t xml:space="preserve">field site </w:t>
      </w:r>
      <w:r w:rsidR="004B00E1" w:rsidRPr="00921232">
        <w:t xml:space="preserve">area </w:t>
      </w:r>
      <w:r w:rsidRPr="00921232">
        <w:tab/>
      </w:r>
      <w:r w:rsidRPr="00921232">
        <w:tab/>
      </w:r>
      <w:r w:rsidRPr="00921232">
        <w:tab/>
      </w:r>
      <w:r w:rsidRPr="00921232">
        <w:tab/>
      </w:r>
      <w:r w:rsidR="004B00E1" w:rsidRPr="00921232">
        <w:t>(square</w:t>
      </w:r>
      <w:r w:rsidR="00E67921" w:rsidRPr="00921232">
        <w:t xml:space="preserve"> </w:t>
      </w:r>
      <w:r w:rsidR="004B00E1" w:rsidRPr="00921232">
        <w:t>footage)</w:t>
      </w:r>
      <w:r w:rsidR="006A2198" w:rsidRPr="00921232">
        <w:t xml:space="preserve"> </w:t>
      </w:r>
      <w:r w:rsidR="004B00E1" w:rsidRPr="00921232">
        <w:t>LCWA will calculate</w:t>
      </w:r>
      <w:r w:rsidR="00E67921" w:rsidRPr="00921232">
        <w:t xml:space="preserve"> </w:t>
      </w:r>
      <w:r w:rsidR="004B00E1" w:rsidRPr="00921232">
        <w:t>the loading rate applied to each acre</w:t>
      </w:r>
      <w:r w:rsidR="009C05CE" w:rsidRPr="00921232">
        <w:t>. Th</w:t>
      </w:r>
      <w:r w:rsidR="004B00E1" w:rsidRPr="00921232">
        <w:t xml:space="preserve">e </w:t>
      </w:r>
      <w:r w:rsidRPr="00921232">
        <w:tab/>
      </w:r>
      <w:r w:rsidRPr="00921232">
        <w:tab/>
      </w:r>
      <w:r w:rsidRPr="00921232">
        <w:tab/>
      </w:r>
      <w:r w:rsidRPr="00921232">
        <w:tab/>
      </w:r>
      <w:r w:rsidRPr="00921232">
        <w:tab/>
      </w:r>
      <w:r w:rsidRPr="00921232">
        <w:tab/>
      </w:r>
      <w:r w:rsidRPr="00921232">
        <w:tab/>
        <w:t>t</w:t>
      </w:r>
      <w:r w:rsidR="004B00E1" w:rsidRPr="00921232">
        <w:t>ransport vehicle</w:t>
      </w:r>
      <w:r w:rsidR="00E67921" w:rsidRPr="00921232">
        <w:t xml:space="preserve"> </w:t>
      </w:r>
      <w:r w:rsidR="004B00E1" w:rsidRPr="00921232">
        <w:t>weighing</w:t>
      </w:r>
      <w:r w:rsidR="00E67921" w:rsidRPr="00921232">
        <w:t xml:space="preserve"> </w:t>
      </w:r>
      <w:r w:rsidR="004B00E1" w:rsidRPr="00921232">
        <w:t>and sludge testing will be</w:t>
      </w:r>
      <w:r w:rsidR="00E67921" w:rsidRPr="00921232">
        <w:t xml:space="preserve"> </w:t>
      </w:r>
      <w:r w:rsidR="004B00E1" w:rsidRPr="00921232">
        <w:t xml:space="preserve">performed annually. The fields will </w:t>
      </w:r>
      <w:r w:rsidRPr="00921232">
        <w:tab/>
      </w:r>
      <w:r w:rsidRPr="00921232">
        <w:tab/>
      </w:r>
      <w:r w:rsidRPr="00921232">
        <w:tab/>
      </w:r>
      <w:r w:rsidRPr="00921232">
        <w:tab/>
      </w:r>
      <w:r w:rsidR="004B00E1" w:rsidRPr="00921232">
        <w:t>be</w:t>
      </w:r>
      <w:r w:rsidR="0046735C" w:rsidRPr="00921232">
        <w:t xml:space="preserve"> </w:t>
      </w:r>
      <w:r w:rsidR="004B00E1" w:rsidRPr="00921232">
        <w:t>measured</w:t>
      </w:r>
      <w:r w:rsidR="00E67921" w:rsidRPr="00921232">
        <w:t xml:space="preserve"> </w:t>
      </w:r>
      <w:r w:rsidR="004B00E1" w:rsidRPr="00921232">
        <w:t xml:space="preserve">individually </w:t>
      </w:r>
      <w:r w:rsidR="000A5BA9" w:rsidRPr="00921232">
        <w:t xml:space="preserve">to </w:t>
      </w:r>
      <w:r w:rsidR="006A2198" w:rsidRPr="00921232">
        <w:t>d</w:t>
      </w:r>
      <w:r w:rsidR="000A5BA9" w:rsidRPr="00921232">
        <w:t xml:space="preserve">etermine area (square footage) </w:t>
      </w:r>
      <w:r w:rsidR="004B00E1" w:rsidRPr="00921232">
        <w:t>as</w:t>
      </w:r>
      <w:r w:rsidR="00E67921" w:rsidRPr="00921232">
        <w:t xml:space="preserve"> </w:t>
      </w:r>
      <w:r w:rsidR="004B00E1" w:rsidRPr="00921232">
        <w:t xml:space="preserve">sludge application </w:t>
      </w:r>
      <w:r w:rsidRPr="00921232">
        <w:tab/>
      </w:r>
      <w:r w:rsidRPr="00921232">
        <w:tab/>
      </w:r>
      <w:r w:rsidRPr="00921232">
        <w:tab/>
      </w:r>
      <w:r w:rsidRPr="00921232">
        <w:tab/>
      </w:r>
      <w:r w:rsidRPr="00921232">
        <w:tab/>
      </w:r>
      <w:r w:rsidRPr="00921232">
        <w:tab/>
      </w:r>
      <w:r w:rsidR="004B00E1" w:rsidRPr="00921232">
        <w:t>takes</w:t>
      </w:r>
      <w:r w:rsidR="0046735C" w:rsidRPr="00921232">
        <w:t xml:space="preserve"> </w:t>
      </w:r>
      <w:r w:rsidR="004B00E1" w:rsidRPr="00921232">
        <w:t>place allowing</w:t>
      </w:r>
      <w:r w:rsidR="00E67921" w:rsidRPr="00921232">
        <w:t xml:space="preserve"> </w:t>
      </w:r>
      <w:r w:rsidR="004B00E1" w:rsidRPr="00921232">
        <w:t xml:space="preserve">adjustment </w:t>
      </w:r>
      <w:r w:rsidR="009C5414" w:rsidRPr="00921232">
        <w:t>to application rates as</w:t>
      </w:r>
      <w:r w:rsidR="000A5BA9" w:rsidRPr="00921232">
        <w:t xml:space="preserve"> </w:t>
      </w:r>
      <w:r w:rsidR="009C5414" w:rsidRPr="00921232">
        <w:t xml:space="preserve">needed </w:t>
      </w:r>
      <w:r w:rsidR="009C05CE" w:rsidRPr="00921232">
        <w:t>to</w:t>
      </w:r>
      <w:r w:rsidR="0046735C" w:rsidRPr="00921232">
        <w:t xml:space="preserve"> </w:t>
      </w:r>
      <w:r w:rsidR="009C05CE" w:rsidRPr="00921232">
        <w:t>achieve the</w:t>
      </w:r>
      <w:r w:rsidR="00E67921" w:rsidRPr="00921232">
        <w:t xml:space="preserve"> </w:t>
      </w:r>
      <w:r w:rsidR="004B00E1" w:rsidRPr="00921232">
        <w:t>d</w:t>
      </w:r>
      <w:r w:rsidR="009C05CE" w:rsidRPr="00921232">
        <w:t xml:space="preserve">esired </w:t>
      </w:r>
      <w:r w:rsidRPr="00921232">
        <w:tab/>
      </w:r>
      <w:r w:rsidRPr="00921232">
        <w:tab/>
      </w:r>
      <w:r w:rsidRPr="00921232">
        <w:tab/>
      </w:r>
      <w:r w:rsidRPr="00921232">
        <w:tab/>
      </w:r>
      <w:r w:rsidRPr="00921232">
        <w:tab/>
      </w:r>
      <w:r w:rsidR="009C05CE" w:rsidRPr="00921232">
        <w:t>application rate.</w:t>
      </w:r>
    </w:p>
    <w:p w:rsidR="006A6A76" w:rsidRPr="00921232" w:rsidRDefault="00816C68">
      <w:r w:rsidRPr="00921232">
        <w:tab/>
      </w:r>
      <w:r w:rsidRPr="00921232">
        <w:tab/>
      </w:r>
      <w:r w:rsidRPr="00921232">
        <w:tab/>
      </w:r>
      <w:r w:rsidR="00687069" w:rsidRPr="00921232">
        <w:t>H</w:t>
      </w:r>
      <w:r w:rsidR="00F47791" w:rsidRPr="00921232">
        <w:t>.</w:t>
      </w:r>
      <w:r w:rsidR="00D366EF" w:rsidRPr="00921232">
        <w:t xml:space="preserve">  </w:t>
      </w:r>
      <w:r w:rsidR="0046735C" w:rsidRPr="00921232">
        <w:t xml:space="preserve">A </w:t>
      </w:r>
      <w:r w:rsidR="00A60FA8" w:rsidRPr="00921232">
        <w:t>summary</w:t>
      </w:r>
      <w:r w:rsidR="0046735C" w:rsidRPr="00921232">
        <w:t xml:space="preserve"> of</w:t>
      </w:r>
      <w:r w:rsidR="00BA25C0" w:rsidRPr="00921232">
        <w:t xml:space="preserve"> </w:t>
      </w:r>
      <w:r w:rsidR="0046735C" w:rsidRPr="00921232">
        <w:t>Equipment to be employed</w:t>
      </w:r>
      <w:r w:rsidR="009A0646" w:rsidRPr="00921232">
        <w:t xml:space="preserve"> and other information</w:t>
      </w:r>
      <w:r w:rsidR="0046735C" w:rsidRPr="00921232">
        <w:t xml:space="preserve"> for </w:t>
      </w:r>
      <w:r w:rsidR="002F1694" w:rsidRPr="00921232">
        <w:t xml:space="preserve">de-watered </w:t>
      </w:r>
      <w:r w:rsidRPr="00921232">
        <w:tab/>
      </w:r>
      <w:r w:rsidRPr="00921232">
        <w:tab/>
      </w:r>
      <w:r w:rsidRPr="00921232">
        <w:tab/>
      </w:r>
      <w:r w:rsidRPr="00921232">
        <w:tab/>
      </w:r>
      <w:r w:rsidRPr="00921232">
        <w:tab/>
      </w:r>
      <w:r w:rsidRPr="00921232">
        <w:tab/>
      </w:r>
      <w:r w:rsidR="0046735C" w:rsidRPr="00921232">
        <w:t>biosolids</w:t>
      </w:r>
      <w:r w:rsidR="00D366EF" w:rsidRPr="00921232">
        <w:t xml:space="preserve"> </w:t>
      </w:r>
      <w:r w:rsidR="0046735C" w:rsidRPr="00921232">
        <w:t>application is as follows:</w:t>
      </w:r>
    </w:p>
    <w:p w:rsidR="006A6A76" w:rsidRPr="00921232" w:rsidRDefault="00816C68">
      <w:r w:rsidRPr="00921232">
        <w:tab/>
      </w:r>
      <w:r w:rsidRPr="00921232">
        <w:tab/>
      </w:r>
      <w:r w:rsidRPr="00921232">
        <w:tab/>
      </w:r>
      <w:r w:rsidRPr="00921232">
        <w:tab/>
      </w:r>
      <w:r w:rsidR="00D366EF" w:rsidRPr="00921232">
        <w:t>1</w:t>
      </w:r>
      <w:r w:rsidRPr="00921232">
        <w:t>.</w:t>
      </w:r>
      <w:r w:rsidRPr="00921232">
        <w:tab/>
      </w:r>
      <w:r w:rsidR="0046735C" w:rsidRPr="00921232">
        <w:t>One transport vehicle</w:t>
      </w:r>
      <w:r w:rsidR="009A0646" w:rsidRPr="00921232">
        <w:t xml:space="preserve"> with water tight tailgate.</w:t>
      </w:r>
    </w:p>
    <w:p w:rsidR="006A6A76" w:rsidRPr="00921232" w:rsidRDefault="00816C68">
      <w:r w:rsidRPr="00921232">
        <w:tab/>
      </w:r>
      <w:r w:rsidRPr="00921232">
        <w:tab/>
      </w:r>
      <w:r w:rsidRPr="00921232">
        <w:tab/>
      </w:r>
      <w:r w:rsidRPr="00921232">
        <w:tab/>
      </w:r>
      <w:r w:rsidR="00D366EF" w:rsidRPr="00921232">
        <w:t>2</w:t>
      </w:r>
      <w:r w:rsidRPr="00921232">
        <w:t>.</w:t>
      </w:r>
      <w:r w:rsidRPr="00921232">
        <w:tab/>
      </w:r>
      <w:r w:rsidR="0046735C" w:rsidRPr="00921232">
        <w:t>One piece of land application equipment.</w:t>
      </w:r>
    </w:p>
    <w:p w:rsidR="006A6A76" w:rsidRPr="00921232" w:rsidRDefault="00816C68">
      <w:r w:rsidRPr="00921232">
        <w:tab/>
      </w:r>
      <w:r w:rsidRPr="00921232">
        <w:tab/>
      </w:r>
      <w:r w:rsidRPr="00921232">
        <w:tab/>
      </w:r>
      <w:r w:rsidRPr="00921232">
        <w:tab/>
      </w:r>
      <w:r w:rsidR="00D366EF" w:rsidRPr="00921232">
        <w:t>3</w:t>
      </w:r>
      <w:r w:rsidRPr="00921232">
        <w:t>.</w:t>
      </w:r>
      <w:r w:rsidRPr="00921232">
        <w:tab/>
      </w:r>
      <w:r w:rsidR="0046735C" w:rsidRPr="00921232">
        <w:t xml:space="preserve">Operations will be discontinued during periods of </w:t>
      </w:r>
      <w:r w:rsidR="00785937" w:rsidRPr="00921232">
        <w:t>wet weather causing soils to be</w:t>
      </w:r>
      <w:r w:rsidR="00297A0F" w:rsidRPr="00921232">
        <w:t xml:space="preserve"> </w:t>
      </w:r>
      <w:r w:rsidR="00297A0F" w:rsidRPr="00921232">
        <w:tab/>
      </w:r>
      <w:r w:rsidR="00297A0F" w:rsidRPr="00921232">
        <w:tab/>
      </w:r>
      <w:r w:rsidR="00297A0F" w:rsidRPr="00921232">
        <w:tab/>
      </w:r>
      <w:r w:rsidR="00297A0F" w:rsidRPr="00921232">
        <w:tab/>
      </w:r>
      <w:r w:rsidR="00297A0F" w:rsidRPr="00921232">
        <w:tab/>
      </w:r>
      <w:r w:rsidR="00297A0F" w:rsidRPr="00921232">
        <w:tab/>
        <w:t>saturated and will not resume until sufficient drying of fields has occurred.</w:t>
      </w:r>
    </w:p>
    <w:p w:rsidR="006A6A76" w:rsidRPr="00921232" w:rsidRDefault="00297A0F">
      <w:r w:rsidRPr="00921232">
        <w:tab/>
      </w:r>
      <w:r w:rsidRPr="00921232">
        <w:tab/>
      </w:r>
      <w:r w:rsidRPr="00921232">
        <w:tab/>
      </w:r>
      <w:r w:rsidRPr="00921232">
        <w:tab/>
      </w:r>
      <w:r w:rsidR="00D366EF" w:rsidRPr="00921232">
        <w:t>4</w:t>
      </w:r>
      <w:r w:rsidRPr="00921232">
        <w:t>.</w:t>
      </w:r>
      <w:r w:rsidRPr="00921232">
        <w:tab/>
      </w:r>
      <w:r w:rsidR="0046735C" w:rsidRPr="00921232">
        <w:t>The transport vehicles will be state inspected, licensed and appropriately marked as</w:t>
      </w:r>
      <w:r w:rsidR="001256B0" w:rsidRPr="00921232">
        <w:t xml:space="preserve"> </w:t>
      </w:r>
      <w:r w:rsidRPr="00921232">
        <w:tab/>
      </w:r>
      <w:r w:rsidRPr="00921232">
        <w:tab/>
      </w:r>
      <w:r w:rsidRPr="00921232">
        <w:tab/>
      </w:r>
      <w:r w:rsidRPr="00921232">
        <w:tab/>
      </w:r>
      <w:r w:rsidRPr="00921232">
        <w:tab/>
      </w:r>
      <w:r w:rsidR="0046735C" w:rsidRPr="00921232">
        <w:t xml:space="preserve">required </w:t>
      </w:r>
      <w:r w:rsidR="006A2198" w:rsidRPr="00921232">
        <w:t>f</w:t>
      </w:r>
      <w:r w:rsidR="0046735C" w:rsidRPr="00921232">
        <w:t>or purpose of transporting the biosolids material.</w:t>
      </w:r>
    </w:p>
    <w:p w:rsidR="006A6A76" w:rsidRPr="00921232" w:rsidRDefault="00297A0F">
      <w:r w:rsidRPr="00921232">
        <w:tab/>
      </w:r>
      <w:r w:rsidRPr="00921232">
        <w:tab/>
      </w:r>
      <w:r w:rsidRPr="00921232">
        <w:tab/>
      </w:r>
      <w:r w:rsidRPr="00921232">
        <w:tab/>
      </w:r>
      <w:r w:rsidR="00D366EF" w:rsidRPr="00921232">
        <w:t>5</w:t>
      </w:r>
      <w:r w:rsidRPr="00921232">
        <w:t>.</w:t>
      </w:r>
      <w:r w:rsidRPr="00921232">
        <w:tab/>
      </w:r>
      <w:r w:rsidR="0046735C" w:rsidRPr="00921232">
        <w:t>A</w:t>
      </w:r>
      <w:r w:rsidR="009A0646" w:rsidRPr="00921232">
        <w:t xml:space="preserve">ll permit required </w:t>
      </w:r>
      <w:r w:rsidR="00E45561" w:rsidRPr="00921232">
        <w:t xml:space="preserve">site application </w:t>
      </w:r>
      <w:r w:rsidR="009A0646" w:rsidRPr="00921232">
        <w:t>load</w:t>
      </w:r>
      <w:r w:rsidR="00E45561" w:rsidRPr="00921232">
        <w:t>ing</w:t>
      </w:r>
      <w:r w:rsidR="009A0646" w:rsidRPr="00921232">
        <w:t xml:space="preserve"> limits will be followed while appl</w:t>
      </w:r>
      <w:r w:rsidR="00E45561" w:rsidRPr="00921232">
        <w:t>y</w:t>
      </w:r>
      <w:r w:rsidR="009A0646" w:rsidRPr="00921232">
        <w:t xml:space="preserve">ing </w:t>
      </w:r>
      <w:r w:rsidRPr="00921232">
        <w:tab/>
      </w:r>
      <w:r w:rsidRPr="00921232">
        <w:tab/>
      </w:r>
      <w:r w:rsidRPr="00921232">
        <w:tab/>
      </w:r>
      <w:r w:rsidRPr="00921232">
        <w:tab/>
      </w:r>
      <w:r w:rsidRPr="00921232">
        <w:tab/>
      </w:r>
      <w:r w:rsidRPr="00921232">
        <w:tab/>
      </w:r>
      <w:r w:rsidR="009A0646" w:rsidRPr="00921232">
        <w:t>cake</w:t>
      </w:r>
      <w:r w:rsidR="00E45561" w:rsidRPr="00921232">
        <w:t xml:space="preserve"> </w:t>
      </w:r>
      <w:r w:rsidR="009A0646" w:rsidRPr="00921232">
        <w:t>biosolids.</w:t>
      </w:r>
    </w:p>
    <w:p w:rsidR="006A6A76" w:rsidRPr="00921232" w:rsidRDefault="00297A0F">
      <w:r w:rsidRPr="00921232">
        <w:tab/>
      </w:r>
      <w:r w:rsidRPr="00921232">
        <w:tab/>
      </w:r>
      <w:r w:rsidRPr="00921232">
        <w:tab/>
      </w:r>
      <w:r w:rsidRPr="00921232">
        <w:tab/>
      </w:r>
      <w:r w:rsidR="00D366EF" w:rsidRPr="00921232">
        <w:t>6</w:t>
      </w:r>
      <w:r w:rsidRPr="00921232">
        <w:t>.</w:t>
      </w:r>
      <w:r w:rsidRPr="00921232">
        <w:tab/>
      </w:r>
      <w:r w:rsidR="009A0646" w:rsidRPr="00921232">
        <w:t>S</w:t>
      </w:r>
      <w:r w:rsidR="0046735C" w:rsidRPr="00921232">
        <w:t>ufficient drying time shall be allowed between subsequent</w:t>
      </w:r>
      <w:r w:rsidR="00E45561" w:rsidRPr="00921232">
        <w:t xml:space="preserve"> </w:t>
      </w:r>
      <w:r w:rsidR="0046735C" w:rsidRPr="00921232">
        <w:t>applications.</w:t>
      </w:r>
    </w:p>
    <w:p w:rsidR="006A6A76" w:rsidRPr="00921232" w:rsidRDefault="00297A0F">
      <w:r w:rsidRPr="00921232">
        <w:tab/>
      </w:r>
      <w:r w:rsidRPr="00921232">
        <w:tab/>
      </w:r>
      <w:r w:rsidRPr="00921232">
        <w:tab/>
      </w:r>
      <w:r w:rsidR="00687069" w:rsidRPr="00921232">
        <w:t>I</w:t>
      </w:r>
      <w:r w:rsidR="00D366EF" w:rsidRPr="00921232">
        <w:t>.</w:t>
      </w:r>
      <w:r w:rsidRPr="00921232">
        <w:tab/>
      </w:r>
      <w:r w:rsidR="00373C10" w:rsidRPr="00921232">
        <w:t xml:space="preserve">Operations </w:t>
      </w:r>
      <w:r w:rsidR="00B34028" w:rsidRPr="00921232">
        <w:t>will be discontinued during periods of wet weather causing soils to be</w:t>
      </w:r>
      <w:r w:rsidR="00266C51" w:rsidRPr="00921232">
        <w:t xml:space="preserve"> </w:t>
      </w:r>
      <w:r w:rsidR="00687069" w:rsidRPr="00921232">
        <w:tab/>
      </w:r>
      <w:r w:rsidR="00687069" w:rsidRPr="00921232">
        <w:tab/>
      </w:r>
      <w:r w:rsidRPr="00921232">
        <w:tab/>
      </w:r>
      <w:r w:rsidRPr="00921232">
        <w:tab/>
      </w:r>
      <w:r w:rsidRPr="00921232">
        <w:tab/>
      </w:r>
      <w:r w:rsidRPr="00921232">
        <w:tab/>
      </w:r>
      <w:r w:rsidR="00C93A8C" w:rsidRPr="00921232">
        <w:t>s</w:t>
      </w:r>
      <w:r w:rsidR="00B34028" w:rsidRPr="00921232">
        <w:t>aturated and will not resume until sufficient drying of fields has occurred.</w:t>
      </w:r>
    </w:p>
    <w:p w:rsidR="006A6A76" w:rsidRPr="00921232" w:rsidRDefault="00266C51">
      <w:r w:rsidRPr="00921232">
        <w:tab/>
      </w:r>
      <w:r w:rsidR="00297A0F" w:rsidRPr="00921232">
        <w:tab/>
      </w:r>
      <w:r w:rsidR="00297A0F" w:rsidRPr="00921232">
        <w:tab/>
      </w:r>
      <w:r w:rsidR="00687069" w:rsidRPr="00921232">
        <w:t>J</w:t>
      </w:r>
      <w:r w:rsidR="00D366EF" w:rsidRPr="00921232">
        <w:t>.</w:t>
      </w:r>
      <w:r w:rsidR="00297A0F" w:rsidRPr="00921232">
        <w:tab/>
      </w:r>
      <w:r w:rsidR="00B34028" w:rsidRPr="00921232">
        <w:t xml:space="preserve">The transport vehicles will be state inspected, licensed and appropriately marked as </w:t>
      </w:r>
      <w:r w:rsidRPr="00921232">
        <w:tab/>
      </w:r>
      <w:r w:rsidR="00297A0F" w:rsidRPr="00921232">
        <w:tab/>
      </w:r>
      <w:r w:rsidR="00297A0F" w:rsidRPr="00921232">
        <w:tab/>
      </w:r>
      <w:r w:rsidR="00297A0F" w:rsidRPr="00921232">
        <w:tab/>
      </w:r>
      <w:r w:rsidR="00297A0F" w:rsidRPr="00921232">
        <w:tab/>
      </w:r>
      <w:r w:rsidR="00B34028" w:rsidRPr="00921232">
        <w:t xml:space="preserve">required for the purpose of transporting the biosolids material. To prevent adherence </w:t>
      </w:r>
      <w:r w:rsidRPr="00921232">
        <w:tab/>
      </w:r>
      <w:r w:rsidR="00297A0F" w:rsidRPr="00921232">
        <w:tab/>
      </w:r>
      <w:r w:rsidR="00297A0F" w:rsidRPr="00921232">
        <w:tab/>
      </w:r>
      <w:r w:rsidR="00297A0F" w:rsidRPr="00921232">
        <w:tab/>
      </w:r>
      <w:r w:rsidR="00297A0F" w:rsidRPr="00921232">
        <w:tab/>
      </w:r>
      <w:r w:rsidR="00B34028" w:rsidRPr="00921232">
        <w:t>of the biosolids to</w:t>
      </w:r>
      <w:r w:rsidR="006A3C87" w:rsidRPr="00921232">
        <w:t xml:space="preserve"> </w:t>
      </w:r>
      <w:r w:rsidR="00B34028" w:rsidRPr="00921232">
        <w:t>the</w:t>
      </w:r>
      <w:r w:rsidR="006A3C87" w:rsidRPr="00921232">
        <w:t xml:space="preserve"> t</w:t>
      </w:r>
      <w:r w:rsidR="00B34028" w:rsidRPr="00921232">
        <w:t xml:space="preserve">ransport vehicle tires and under carriage, drivers will avoid </w:t>
      </w:r>
      <w:r w:rsidRPr="00921232">
        <w:tab/>
      </w:r>
      <w:r w:rsidR="00297A0F" w:rsidRPr="00921232">
        <w:tab/>
      </w:r>
      <w:r w:rsidR="00297A0F" w:rsidRPr="00921232">
        <w:tab/>
      </w:r>
      <w:r w:rsidR="00297A0F" w:rsidRPr="00921232">
        <w:tab/>
      </w:r>
      <w:r w:rsidR="00297A0F" w:rsidRPr="00921232">
        <w:tab/>
      </w:r>
      <w:r w:rsidR="00297A0F" w:rsidRPr="00921232">
        <w:tab/>
      </w:r>
      <w:r w:rsidR="00B34028" w:rsidRPr="00921232">
        <w:t>driving over fresh application</w:t>
      </w:r>
      <w:r w:rsidR="006A3C87" w:rsidRPr="00921232">
        <w:t xml:space="preserve"> s</w:t>
      </w:r>
      <w:r w:rsidR="00B34028" w:rsidRPr="00921232">
        <w:t xml:space="preserve">ites and as needed will scrap tires and mud flaps of </w:t>
      </w:r>
      <w:r w:rsidRPr="00921232">
        <w:tab/>
      </w:r>
      <w:r w:rsidR="00297A0F" w:rsidRPr="00921232">
        <w:tab/>
      </w:r>
      <w:r w:rsidR="00297A0F" w:rsidRPr="00921232">
        <w:tab/>
      </w:r>
      <w:r w:rsidR="00297A0F" w:rsidRPr="00921232">
        <w:tab/>
      </w:r>
      <w:r w:rsidR="00297A0F" w:rsidRPr="00921232">
        <w:tab/>
      </w:r>
      <w:r w:rsidR="00297A0F" w:rsidRPr="00921232">
        <w:tab/>
      </w:r>
      <w:r w:rsidR="00B34028" w:rsidRPr="00921232">
        <w:t xml:space="preserve">biosolids buildup after dumping the biosolids load </w:t>
      </w:r>
      <w:r w:rsidR="006A3C87" w:rsidRPr="00921232">
        <w:t>b</w:t>
      </w:r>
      <w:r w:rsidR="00B34028" w:rsidRPr="00921232">
        <w:t xml:space="preserve">efore proceeding back to the </w:t>
      </w:r>
      <w:r w:rsidRPr="00921232">
        <w:tab/>
      </w:r>
      <w:r w:rsidR="00297A0F" w:rsidRPr="00921232">
        <w:tab/>
      </w:r>
      <w:r w:rsidR="00297A0F" w:rsidRPr="00921232">
        <w:tab/>
      </w:r>
      <w:r w:rsidR="00297A0F" w:rsidRPr="00921232">
        <w:tab/>
      </w:r>
      <w:r w:rsidR="00297A0F" w:rsidRPr="00921232">
        <w:tab/>
      </w:r>
      <w:r w:rsidR="00297A0F" w:rsidRPr="00921232">
        <w:tab/>
      </w:r>
      <w:r w:rsidR="00B34028" w:rsidRPr="00921232">
        <w:t xml:space="preserve">roadway. </w:t>
      </w:r>
    </w:p>
    <w:p w:rsidR="006A6A76" w:rsidRPr="00921232" w:rsidRDefault="0056164C">
      <w:pPr>
        <w:rPr>
          <w:b/>
        </w:rPr>
      </w:pPr>
      <w:r w:rsidRPr="00921232">
        <w:rPr>
          <w:b/>
        </w:rPr>
        <w:t>F</w:t>
      </w:r>
      <w:r w:rsidR="00687069" w:rsidRPr="00921232">
        <w:rPr>
          <w:b/>
        </w:rPr>
        <w:t>.</w:t>
      </w:r>
      <w:r w:rsidR="00687069" w:rsidRPr="00921232">
        <w:rPr>
          <w:b/>
        </w:rPr>
        <w:tab/>
        <w:t>Site Management</w:t>
      </w:r>
    </w:p>
    <w:p w:rsidR="006A6A76" w:rsidRPr="00921232" w:rsidRDefault="0056164C">
      <w:r w:rsidRPr="00921232">
        <w:tab/>
      </w:r>
      <w:r w:rsidR="000B736F" w:rsidRPr="00921232">
        <w:t xml:space="preserve">The following “Site Management” practices shall be employed at all active biosolids land </w:t>
      </w:r>
      <w:r w:rsidRPr="00921232">
        <w:tab/>
      </w:r>
      <w:r w:rsidRPr="00921232">
        <w:tab/>
      </w:r>
      <w:r w:rsidRPr="00921232">
        <w:tab/>
      </w:r>
      <w:r w:rsidR="000B736F" w:rsidRPr="00921232">
        <w:t xml:space="preserve">application sites: </w:t>
      </w:r>
    </w:p>
    <w:p w:rsidR="00297CC1" w:rsidRPr="00921232" w:rsidRDefault="00297A0F" w:rsidP="0040032E">
      <w:r w:rsidRPr="00921232">
        <w:tab/>
      </w:r>
      <w:r w:rsidR="00687069" w:rsidRPr="00921232">
        <w:rPr>
          <w:b/>
        </w:rPr>
        <w:t>1.</w:t>
      </w:r>
      <w:r w:rsidR="00687069" w:rsidRPr="00921232">
        <w:rPr>
          <w:b/>
        </w:rPr>
        <w:tab/>
        <w:t>Infrequent Application</w:t>
      </w:r>
      <w:r w:rsidR="00687069" w:rsidRPr="00921232">
        <w:t xml:space="preserve"> – If biosolids are applied to a field only once in a three-year period, </w:t>
      </w:r>
      <w:r w:rsidR="00687069" w:rsidRPr="00921232">
        <w:tab/>
      </w:r>
      <w:r w:rsidR="00687069" w:rsidRPr="00921232">
        <w:tab/>
      </w:r>
      <w:r w:rsidR="00687069" w:rsidRPr="00921232">
        <w:tab/>
        <w:t xml:space="preserve">biosolids may be applied such that the total crop needs for nitrogen is not exceeded during a </w:t>
      </w:r>
      <w:r w:rsidR="00687069" w:rsidRPr="00921232">
        <w:tab/>
      </w:r>
      <w:r w:rsidR="00687069" w:rsidRPr="00921232">
        <w:tab/>
      </w:r>
      <w:r w:rsidR="00687069" w:rsidRPr="00921232">
        <w:tab/>
        <w:t xml:space="preserve">one-year crop rotation period including the production and harvesting of two crops in </w:t>
      </w:r>
      <w:r w:rsidR="00687069" w:rsidRPr="00921232">
        <w:tab/>
      </w:r>
      <w:r w:rsidR="00687069" w:rsidRPr="00921232">
        <w:tab/>
      </w:r>
      <w:r w:rsidR="00687069" w:rsidRPr="00921232">
        <w:tab/>
      </w:r>
      <w:r w:rsidR="00687069" w:rsidRPr="00921232">
        <w:tab/>
      </w:r>
      <w:r w:rsidR="00687069" w:rsidRPr="00921232">
        <w:tab/>
        <w:t>succession within a consecutive 12-month growing season.</w:t>
      </w:r>
    </w:p>
    <w:p w:rsidR="00297CC1" w:rsidRPr="00921232" w:rsidRDefault="00687069" w:rsidP="0040032E">
      <w:r w:rsidRPr="00921232">
        <w:lastRenderedPageBreak/>
        <w:tab/>
        <w:t xml:space="preserve">The NMP shall account for all sources of nutrients applied to the site, including existing residuals </w:t>
      </w:r>
      <w:r w:rsidRPr="00921232">
        <w:tab/>
        <w:t>from prior nutrient applications.</w:t>
      </w:r>
    </w:p>
    <w:p w:rsidR="00297CC1" w:rsidRPr="00921232" w:rsidRDefault="00687069" w:rsidP="0040032E">
      <w:r w:rsidRPr="00921232">
        <w:tab/>
        <w:t xml:space="preserve">An infrequent application at full agronomic rate will be restricted to provide no more than 10% </w:t>
      </w:r>
      <w:r w:rsidRPr="00921232">
        <w:tab/>
        <w:t>of the CPLR for cadmium and lead in Part I.A.1.b per application.</w:t>
      </w:r>
    </w:p>
    <w:p w:rsidR="00297CC1" w:rsidRPr="00921232" w:rsidRDefault="00687069" w:rsidP="0040032E">
      <w:r w:rsidRPr="00921232">
        <w:tab/>
      </w:r>
      <w:r w:rsidRPr="00921232">
        <w:rPr>
          <w:b/>
        </w:rPr>
        <w:t>2.</w:t>
      </w:r>
      <w:r w:rsidRPr="00921232">
        <w:rPr>
          <w:b/>
        </w:rPr>
        <w:tab/>
        <w:t>Depth to Bedrock or Restrictive Layers</w:t>
      </w:r>
      <w:r w:rsidRPr="00921232">
        <w:t xml:space="preserve"> – Biosolids/WTP residuals shall not be land applied</w:t>
      </w:r>
      <w:r w:rsidR="006E683D" w:rsidRPr="00921232">
        <w:t xml:space="preserve"> </w:t>
      </w:r>
      <w:r w:rsidRPr="00921232">
        <w:tab/>
      </w:r>
      <w:r w:rsidRPr="00921232">
        <w:tab/>
      </w:r>
      <w:r w:rsidRPr="00921232">
        <w:tab/>
        <w:t xml:space="preserve">where the depth from the ground surface to bedrock or restrictive layers is less than 18 </w:t>
      </w:r>
      <w:r w:rsidRPr="00921232">
        <w:tab/>
      </w:r>
      <w:r w:rsidRPr="00921232">
        <w:tab/>
      </w:r>
      <w:r w:rsidRPr="00921232">
        <w:tab/>
      </w:r>
      <w:r w:rsidRPr="00921232">
        <w:tab/>
        <w:t>inches.</w:t>
      </w:r>
    </w:p>
    <w:p w:rsidR="00297CC1" w:rsidRPr="00921232" w:rsidRDefault="00687069" w:rsidP="0040032E">
      <w:r w:rsidRPr="00921232">
        <w:tab/>
      </w:r>
      <w:r w:rsidRPr="00921232">
        <w:rPr>
          <w:b/>
        </w:rPr>
        <w:t>3.</w:t>
      </w:r>
      <w:r w:rsidRPr="00921232">
        <w:rPr>
          <w:b/>
        </w:rPr>
        <w:tab/>
        <w:t>Depth to Ground Water</w:t>
      </w:r>
      <w:r w:rsidRPr="00921232">
        <w:t xml:space="preserve"> – Biosolids/WTP residuals application shall not be made during times </w:t>
      </w:r>
      <w:r w:rsidRPr="00921232">
        <w:tab/>
      </w:r>
      <w:r w:rsidRPr="00921232">
        <w:tab/>
        <w:t xml:space="preserve">when the seasonal high water table of the soil is within 18 inches of the ground surface.  If </w:t>
      </w:r>
      <w:r w:rsidRPr="00921232">
        <w:tab/>
      </w:r>
      <w:r w:rsidRPr="00921232">
        <w:tab/>
      </w:r>
      <w:r w:rsidRPr="00921232">
        <w:tab/>
        <w:t xml:space="preserve">USDA-NRCS soil survey information regarding depth of seasonal </w:t>
      </w:r>
      <w:r w:rsidRPr="00921232">
        <w:tab/>
        <w:t xml:space="preserve">water table is not available, </w:t>
      </w:r>
      <w:r w:rsidRPr="00921232">
        <w:tab/>
      </w:r>
      <w:r w:rsidRPr="00921232">
        <w:tab/>
      </w:r>
      <w:r w:rsidRPr="00921232">
        <w:tab/>
        <w:t xml:space="preserve">the water table depth shall be determined by soil characteristics or water table observations.  </w:t>
      </w:r>
      <w:r w:rsidRPr="00921232">
        <w:tab/>
      </w:r>
      <w:r w:rsidRPr="00921232">
        <w:tab/>
        <w:t xml:space="preserve">If the soil survey or such evidence indicates that the seasonal water table can be less than 18 </w:t>
      </w:r>
      <w:r w:rsidRPr="00921232">
        <w:tab/>
      </w:r>
      <w:r w:rsidRPr="00921232">
        <w:tab/>
      </w:r>
      <w:r w:rsidRPr="00921232">
        <w:tab/>
        <w:t xml:space="preserve">inches below the average ground surface, soil borings shall be conducted within seven days </w:t>
      </w:r>
      <w:r w:rsidRPr="00921232">
        <w:tab/>
      </w:r>
      <w:r w:rsidRPr="00921232">
        <w:tab/>
      </w:r>
      <w:r w:rsidRPr="00921232">
        <w:tab/>
        <w:t>prior to land application operations during periods of high water</w:t>
      </w:r>
      <w:r w:rsidR="00170289" w:rsidRPr="00921232">
        <w:t xml:space="preserve"> </w:t>
      </w:r>
      <w:r w:rsidRPr="00921232">
        <w:t xml:space="preserve">table for the soil series </w:t>
      </w:r>
      <w:r w:rsidRPr="00921232">
        <w:tab/>
      </w:r>
      <w:r w:rsidRPr="00921232">
        <w:tab/>
      </w:r>
      <w:r w:rsidRPr="00921232">
        <w:tab/>
      </w:r>
      <w:r w:rsidRPr="00921232">
        <w:tab/>
        <w:t xml:space="preserve">present to verify the actual water table depth. The use of soil borings and water table depth </w:t>
      </w:r>
      <w:r w:rsidRPr="00921232">
        <w:tab/>
      </w:r>
      <w:r w:rsidRPr="00921232">
        <w:tab/>
      </w:r>
      <w:r w:rsidRPr="00921232">
        <w:tab/>
        <w:t xml:space="preserve">verification may be required for such sites from November to May (during seasonal </w:t>
      </w:r>
      <w:r w:rsidRPr="00921232">
        <w:tab/>
        <w:t xml:space="preserve">high </w:t>
      </w:r>
      <w:r w:rsidRPr="00921232">
        <w:tab/>
      </w:r>
      <w:r w:rsidRPr="00921232">
        <w:tab/>
      </w:r>
      <w:r w:rsidRPr="00921232">
        <w:tab/>
      </w:r>
      <w:r w:rsidRPr="00921232">
        <w:tab/>
        <w:t xml:space="preserve">water table elevations) of each year depending on soil type. Constructed channels </w:t>
      </w:r>
      <w:r w:rsidRPr="00921232">
        <w:tab/>
      </w:r>
      <w:r w:rsidRPr="00921232">
        <w:tab/>
      </w:r>
      <w:r w:rsidRPr="00921232">
        <w:tab/>
      </w:r>
      <w:r w:rsidRPr="00921232">
        <w:tab/>
      </w:r>
      <w:r w:rsidRPr="00921232">
        <w:tab/>
      </w:r>
      <w:r w:rsidRPr="00921232">
        <w:tab/>
        <w:t xml:space="preserve">(agricultural drainage ditches) may be utilized to remove surface water and lower the water </w:t>
      </w:r>
      <w:r w:rsidRPr="00921232">
        <w:tab/>
      </w:r>
      <w:r w:rsidRPr="00921232">
        <w:tab/>
      </w:r>
      <w:r w:rsidRPr="00921232">
        <w:tab/>
        <w:t>table as necessary for crop production and site management.</w:t>
      </w:r>
    </w:p>
    <w:p w:rsidR="00297CC1" w:rsidRPr="00921232" w:rsidRDefault="00687069" w:rsidP="0040032E">
      <w:pPr>
        <w:rPr>
          <w:b/>
        </w:rPr>
      </w:pPr>
      <w:r w:rsidRPr="00921232">
        <w:tab/>
      </w:r>
      <w:r w:rsidRPr="00921232">
        <w:rPr>
          <w:b/>
        </w:rPr>
        <w:t>4.</w:t>
      </w:r>
      <w:r w:rsidRPr="00921232">
        <w:rPr>
          <w:b/>
        </w:rPr>
        <w:tab/>
        <w:t>pH</w:t>
      </w:r>
      <w:r w:rsidR="00120179" w:rsidRPr="00921232">
        <w:rPr>
          <w:b/>
        </w:rPr>
        <w:t xml:space="preserve"> </w:t>
      </w:r>
      <w:r w:rsidRPr="00921232">
        <w:rPr>
          <w:b/>
        </w:rPr>
        <w:t>Management</w:t>
      </w:r>
    </w:p>
    <w:p w:rsidR="00297CC1" w:rsidRPr="00921232" w:rsidRDefault="00687069" w:rsidP="0040032E">
      <w:r w:rsidRPr="00921232">
        <w:tab/>
      </w:r>
      <w:r w:rsidRPr="00921232">
        <w:tab/>
        <w:t>a.</w:t>
      </w:r>
      <w:r w:rsidRPr="00921232">
        <w:tab/>
        <w:t xml:space="preserve">Biosolids/WTP residuals Cadmium &gt; 21 mg/kg – The pH of the biosolids/WTP </w:t>
      </w:r>
      <w:r w:rsidRPr="00921232">
        <w:tab/>
        <w:t xml:space="preserve">residuals and </w:t>
      </w:r>
      <w:r w:rsidRPr="00921232">
        <w:tab/>
      </w:r>
      <w:r w:rsidRPr="00921232">
        <w:tab/>
      </w:r>
      <w:r w:rsidRPr="00921232">
        <w:tab/>
        <w:t xml:space="preserve">soil mixture shall be 6.0 s.u. or greater at the time of each biosolids/WTP residuals </w:t>
      </w:r>
      <w:r w:rsidRPr="00921232">
        <w:tab/>
      </w:r>
      <w:r w:rsidRPr="00921232">
        <w:tab/>
      </w:r>
      <w:r w:rsidRPr="00921232">
        <w:tab/>
      </w:r>
      <w:r w:rsidRPr="00921232">
        <w:tab/>
      </w:r>
      <w:r w:rsidRPr="00921232">
        <w:tab/>
      </w:r>
      <w:r w:rsidRPr="00921232">
        <w:tab/>
        <w:t xml:space="preserve">application if the biosolids/WTP residuals cadmium concentration is greater than or equal </w:t>
      </w:r>
      <w:r w:rsidRPr="00921232">
        <w:tab/>
      </w:r>
      <w:r w:rsidRPr="00921232">
        <w:tab/>
      </w:r>
      <w:r w:rsidRPr="00921232">
        <w:tab/>
        <w:t xml:space="preserve">to 21 mg/kg. The soil pH must be properly tested and recorded prior to land application </w:t>
      </w:r>
      <w:r w:rsidRPr="00921232">
        <w:tab/>
      </w:r>
      <w:r w:rsidRPr="00921232">
        <w:tab/>
      </w:r>
      <w:r w:rsidRPr="00921232">
        <w:tab/>
      </w:r>
      <w:r w:rsidRPr="00921232">
        <w:tab/>
        <w:t xml:space="preserve">operations during which a pH change of one-half unit or more may occur within the zone </w:t>
      </w:r>
      <w:r w:rsidRPr="00921232">
        <w:tab/>
      </w:r>
      <w:r w:rsidRPr="00921232">
        <w:tab/>
      </w:r>
      <w:r w:rsidRPr="00921232">
        <w:tab/>
      </w:r>
      <w:r w:rsidRPr="00921232">
        <w:tab/>
        <w:t xml:space="preserve">of incorporation (i.e., use of biosolids/WTP residuals containing lime or other alkaline </w:t>
      </w:r>
      <w:r w:rsidRPr="00921232">
        <w:tab/>
      </w:r>
      <w:r w:rsidRPr="00921232">
        <w:tab/>
      </w:r>
      <w:r w:rsidRPr="00921232">
        <w:tab/>
      </w:r>
      <w:r w:rsidRPr="00921232">
        <w:tab/>
      </w:r>
      <w:r w:rsidRPr="00921232">
        <w:tab/>
        <w:t>additives at 10% or more of dry solid weight).</w:t>
      </w:r>
    </w:p>
    <w:p w:rsidR="00297CC1" w:rsidRPr="00921232" w:rsidRDefault="00687069" w:rsidP="0040032E">
      <w:r w:rsidRPr="00921232">
        <w:tab/>
      </w:r>
      <w:r w:rsidRPr="00921232">
        <w:tab/>
        <w:t>b.</w:t>
      </w:r>
      <w:r w:rsidRPr="00921232">
        <w:tab/>
        <w:t xml:space="preserve">Soil pH &lt; 5.5 s.u. – When soil test pH is less than 5.5 s.u. the land shall be supplemented </w:t>
      </w:r>
      <w:r w:rsidRPr="00921232">
        <w:tab/>
      </w:r>
      <w:r w:rsidRPr="00921232">
        <w:tab/>
      </w:r>
      <w:r w:rsidRPr="00921232">
        <w:tab/>
      </w:r>
      <w:r w:rsidRPr="00921232">
        <w:tab/>
        <w:t xml:space="preserve">with lime at the recommended agronomic rate prior to or during biosolids/WTP residuals </w:t>
      </w:r>
      <w:r w:rsidRPr="00921232">
        <w:tab/>
      </w:r>
      <w:r w:rsidRPr="00921232">
        <w:tab/>
      </w:r>
      <w:r w:rsidRPr="00921232">
        <w:tab/>
      </w:r>
      <w:r w:rsidRPr="00921232">
        <w:tab/>
        <w:t xml:space="preserve">application if the biosolids/WTP residuals to be land applied have not been alkaline </w:t>
      </w:r>
      <w:r w:rsidRPr="00921232">
        <w:tab/>
      </w:r>
      <w:r w:rsidRPr="00921232">
        <w:tab/>
      </w:r>
      <w:r w:rsidRPr="00921232">
        <w:tab/>
      </w:r>
      <w:r w:rsidRPr="00921232">
        <w:tab/>
      </w:r>
      <w:r w:rsidRPr="00921232">
        <w:tab/>
      </w:r>
      <w:r w:rsidRPr="00921232">
        <w:tab/>
        <w:t>stabilized.</w:t>
      </w:r>
    </w:p>
    <w:p w:rsidR="00297CC1" w:rsidRPr="00921232" w:rsidRDefault="00687069" w:rsidP="0040032E">
      <w:r w:rsidRPr="00921232">
        <w:tab/>
      </w:r>
      <w:r w:rsidRPr="00921232">
        <w:rPr>
          <w:b/>
        </w:rPr>
        <w:t>5.</w:t>
      </w:r>
      <w:r w:rsidRPr="00921232">
        <w:rPr>
          <w:b/>
        </w:rPr>
        <w:tab/>
        <w:t>Soil Potassium &lt; 38 ppm</w:t>
      </w:r>
      <w:r w:rsidRPr="00921232">
        <w:t xml:space="preserve"> – When soil test potassium levels are less than 38 parts per million </w:t>
      </w:r>
      <w:r w:rsidRPr="00921232">
        <w:tab/>
      </w:r>
      <w:r w:rsidRPr="00921232">
        <w:tab/>
      </w:r>
      <w:r w:rsidRPr="00921232">
        <w:tab/>
        <w:t xml:space="preserve">(Mehlich I analytical procedure or equivalent) the land shall be supplemented with potash at </w:t>
      </w:r>
      <w:r w:rsidRPr="00921232">
        <w:tab/>
      </w:r>
      <w:r w:rsidRPr="00921232">
        <w:tab/>
      </w:r>
      <w:r w:rsidRPr="00921232">
        <w:tab/>
        <w:t>the recommended agronomic rate prior to or during biosolids/WTP residuals application.</w:t>
      </w:r>
    </w:p>
    <w:p w:rsidR="00297CC1" w:rsidRPr="00921232" w:rsidRDefault="00687069" w:rsidP="0040032E">
      <w:r w:rsidRPr="00921232">
        <w:tab/>
      </w:r>
      <w:r w:rsidRPr="00921232">
        <w:rPr>
          <w:b/>
        </w:rPr>
        <w:t>6.</w:t>
      </w:r>
      <w:r w:rsidRPr="00921232">
        <w:rPr>
          <w:b/>
        </w:rPr>
        <w:tab/>
        <w:t>Equipment Calibration</w:t>
      </w:r>
      <w:r w:rsidRPr="00921232">
        <w:t xml:space="preserve"> – Application equipment shall be routinely calibrated as described in </w:t>
      </w:r>
      <w:r w:rsidRPr="00921232">
        <w:tab/>
      </w:r>
      <w:r w:rsidRPr="00921232">
        <w:tab/>
      </w:r>
      <w:r w:rsidRPr="00921232">
        <w:tab/>
        <w:t>the BSMP.</w:t>
      </w:r>
    </w:p>
    <w:p w:rsidR="00297CC1" w:rsidRPr="00921232" w:rsidRDefault="00687069" w:rsidP="0040032E">
      <w:r w:rsidRPr="00921232">
        <w:lastRenderedPageBreak/>
        <w:tab/>
      </w:r>
      <w:r w:rsidRPr="00921232">
        <w:rPr>
          <w:b/>
        </w:rPr>
        <w:t>7.</w:t>
      </w:r>
      <w:r w:rsidRPr="00921232">
        <w:rPr>
          <w:b/>
        </w:rPr>
        <w:tab/>
        <w:t>Liquid biosolids/WTP residuals</w:t>
      </w:r>
      <w:r w:rsidRPr="00921232">
        <w:t xml:space="preserve"> – Liquid biosolids/WTP residuals shall not be applied at rates </w:t>
      </w:r>
      <w:r w:rsidRPr="00921232">
        <w:tab/>
      </w:r>
      <w:r w:rsidRPr="00921232">
        <w:tab/>
      </w:r>
      <w:r w:rsidRPr="00921232">
        <w:tab/>
        <w:t xml:space="preserve">exceeding 14,000 gallons per acre, per application.  Sufficient drying times shall be allowed </w:t>
      </w:r>
      <w:r w:rsidRPr="00921232">
        <w:tab/>
      </w:r>
      <w:r w:rsidRPr="00921232">
        <w:tab/>
      </w:r>
      <w:r w:rsidRPr="00921232">
        <w:tab/>
        <w:t xml:space="preserve">between subsequent applications.  Application vehicles shall </w:t>
      </w:r>
      <w:r w:rsidRPr="00921232">
        <w:tab/>
        <w:t xml:space="preserve">be designed for use on </w:t>
      </w:r>
      <w:r w:rsidRPr="00921232">
        <w:tab/>
      </w:r>
      <w:r w:rsidRPr="00921232">
        <w:tab/>
      </w:r>
      <w:r w:rsidRPr="00921232">
        <w:tab/>
      </w:r>
      <w:r w:rsidRPr="00921232">
        <w:tab/>
      </w:r>
      <w:r w:rsidRPr="00921232">
        <w:tab/>
        <w:t>agricultural land.</w:t>
      </w:r>
    </w:p>
    <w:p w:rsidR="00297CC1" w:rsidRPr="00921232" w:rsidRDefault="00687069" w:rsidP="0040032E">
      <w:r w:rsidRPr="00921232">
        <w:tab/>
      </w:r>
      <w:r w:rsidRPr="00921232">
        <w:rPr>
          <w:b/>
        </w:rPr>
        <w:t>8.</w:t>
      </w:r>
      <w:r w:rsidRPr="00921232">
        <w:rPr>
          <w:b/>
        </w:rPr>
        <w:tab/>
        <w:t>Grass Height</w:t>
      </w:r>
      <w:r w:rsidRPr="00921232">
        <w:t xml:space="preserve"> – Pasture and hay fields shall be grazed or clipped prior to land application, such </w:t>
      </w:r>
      <w:r w:rsidRPr="00921232">
        <w:tab/>
      </w:r>
      <w:r w:rsidRPr="00921232">
        <w:tab/>
        <w:t>that forage height is approximately six inches at the time of biosolids application.</w:t>
      </w:r>
    </w:p>
    <w:p w:rsidR="00297CC1" w:rsidRPr="00921232" w:rsidRDefault="00687069" w:rsidP="0040032E">
      <w:r w:rsidRPr="00921232">
        <w:tab/>
      </w:r>
      <w:r w:rsidRPr="00921232">
        <w:rPr>
          <w:b/>
        </w:rPr>
        <w:t>9.</w:t>
      </w:r>
      <w:r w:rsidRPr="00921232">
        <w:rPr>
          <w:b/>
        </w:rPr>
        <w:tab/>
        <w:t>Uniform Application</w:t>
      </w:r>
      <w:r w:rsidRPr="00921232">
        <w:t xml:space="preserve"> – Biosolids/WTP residuals shall be applied such that uniform application</w:t>
      </w:r>
      <w:r w:rsidR="006E683D" w:rsidRPr="00921232">
        <w:t xml:space="preserve"> </w:t>
      </w:r>
      <w:r w:rsidRPr="00921232">
        <w:tab/>
      </w:r>
      <w:r w:rsidRPr="00921232">
        <w:tab/>
        <w:t xml:space="preserve">is achieved. If application methods do not result in a uniform distribution of biosolids/WTP </w:t>
      </w:r>
      <w:r w:rsidRPr="00921232">
        <w:tab/>
      </w:r>
      <w:r w:rsidRPr="00921232">
        <w:tab/>
      </w:r>
      <w:r w:rsidRPr="00921232">
        <w:tab/>
        <w:t xml:space="preserve">residuals, additional operational methods shall be employed </w:t>
      </w:r>
      <w:r w:rsidR="00486FB3" w:rsidRPr="00921232">
        <w:tab/>
      </w:r>
      <w:r w:rsidRPr="00921232">
        <w:t xml:space="preserve">following application such as </w:t>
      </w:r>
      <w:r w:rsidRPr="00921232">
        <w:tab/>
      </w:r>
      <w:r w:rsidRPr="00921232">
        <w:tab/>
      </w:r>
      <w:r w:rsidRPr="00921232">
        <w:tab/>
        <w:t xml:space="preserve">dragging with a pasture harrow, followed by clipping if required, to achieve a uniform </w:t>
      </w:r>
      <w:r w:rsidRPr="00921232">
        <w:tab/>
      </w:r>
      <w:r w:rsidRPr="00921232">
        <w:tab/>
      </w:r>
      <w:r w:rsidRPr="00921232">
        <w:tab/>
      </w:r>
      <w:r w:rsidRPr="00921232">
        <w:tab/>
      </w:r>
      <w:r w:rsidRPr="00921232">
        <w:tab/>
        <w:t>distribution of the applied biosolids/WTP residuals.</w:t>
      </w:r>
    </w:p>
    <w:p w:rsidR="00297CC1" w:rsidRPr="00921232" w:rsidRDefault="00687069" w:rsidP="0040032E">
      <w:r w:rsidRPr="00921232">
        <w:tab/>
      </w:r>
      <w:r w:rsidRPr="00921232">
        <w:rPr>
          <w:b/>
        </w:rPr>
        <w:t>10.</w:t>
      </w:r>
      <w:r w:rsidRPr="00921232">
        <w:rPr>
          <w:b/>
        </w:rPr>
        <w:tab/>
        <w:t>Odor Control by Incorporation</w:t>
      </w:r>
      <w:r w:rsidRPr="00921232">
        <w:t xml:space="preserve"> – Surface incorporation may be required on cropland by DEQ,</w:t>
      </w:r>
      <w:r w:rsidR="006E683D" w:rsidRPr="00921232">
        <w:t xml:space="preserve"> </w:t>
      </w:r>
      <w:r w:rsidRPr="00921232">
        <w:tab/>
      </w:r>
      <w:r w:rsidRPr="00921232">
        <w:tab/>
        <w:t xml:space="preserve">or the local monitor with approval of DEQ, to mitigate malodors when </w:t>
      </w:r>
      <w:r w:rsidR="00486FB3" w:rsidRPr="00921232">
        <w:tab/>
      </w:r>
      <w:r w:rsidRPr="00921232">
        <w:t xml:space="preserve">incorporation is </w:t>
      </w:r>
      <w:r w:rsidRPr="00921232">
        <w:tab/>
      </w:r>
      <w:r w:rsidRPr="00921232">
        <w:tab/>
      </w:r>
      <w:r w:rsidRPr="00921232">
        <w:tab/>
      </w:r>
      <w:r w:rsidRPr="00921232">
        <w:tab/>
        <w:t xml:space="preserve">practicable and compatible with a soil conservation plan or contract meeting the standards </w:t>
      </w:r>
      <w:r w:rsidRPr="00921232">
        <w:tab/>
      </w:r>
      <w:r w:rsidRPr="00921232">
        <w:tab/>
      </w:r>
      <w:r w:rsidRPr="00921232">
        <w:tab/>
        <w:t>and specifications of the USDA-NRCS.</w:t>
      </w:r>
    </w:p>
    <w:p w:rsidR="00297CC1" w:rsidRPr="00921232" w:rsidRDefault="00687069" w:rsidP="0040032E">
      <w:r w:rsidRPr="00921232">
        <w:tab/>
      </w:r>
      <w:r w:rsidRPr="00921232">
        <w:rPr>
          <w:b/>
        </w:rPr>
        <w:t>11.</w:t>
      </w:r>
      <w:r w:rsidRPr="00921232">
        <w:rPr>
          <w:b/>
        </w:rPr>
        <w:tab/>
        <w:t>Slope Restrictions</w:t>
      </w:r>
      <w:r w:rsidRPr="00921232">
        <w:t xml:space="preserve"> – Biosolids/WTP residuals application timing and slope </w:t>
      </w:r>
      <w:r w:rsidR="00486FB3" w:rsidRPr="00921232">
        <w:t>r</w:t>
      </w:r>
      <w:r w:rsidRPr="00921232">
        <w:t xml:space="preserve">estrictions shall </w:t>
      </w:r>
      <w:r w:rsidRPr="00921232">
        <w:tab/>
      </w:r>
      <w:r w:rsidRPr="00921232">
        <w:tab/>
      </w:r>
      <w:r w:rsidRPr="00921232">
        <w:tab/>
        <w:t xml:space="preserve">conform to criteria contained in regulations promulgated pursuant to § 10.1-104.2 of the </w:t>
      </w:r>
      <w:r w:rsidRPr="00921232">
        <w:tab/>
      </w:r>
      <w:r w:rsidRPr="00921232">
        <w:tab/>
      </w:r>
      <w:r w:rsidRPr="00921232">
        <w:tab/>
      </w:r>
      <w:r w:rsidRPr="00921232">
        <w:tab/>
        <w:t xml:space="preserve">Code of Virginia. Biosolids/WTP residuals shall not be applied to </w:t>
      </w:r>
      <w:r w:rsidR="00486FB3" w:rsidRPr="00921232">
        <w:tab/>
      </w:r>
      <w:r w:rsidRPr="00921232">
        <w:t xml:space="preserve">site slopes exceeding 15%, </w:t>
      </w:r>
      <w:r w:rsidRPr="00921232">
        <w:tab/>
      </w:r>
      <w:r w:rsidRPr="00921232">
        <w:tab/>
      </w:r>
      <w:r w:rsidRPr="00921232">
        <w:tab/>
        <w:t xml:space="preserve">except where a specific slope was identified in the BSMP and the slope has been approved by </w:t>
      </w:r>
      <w:r w:rsidRPr="00921232">
        <w:tab/>
      </w:r>
      <w:r w:rsidRPr="00921232">
        <w:tab/>
        <w:t>DEQ to receive biosolids/WTP residuals.</w:t>
      </w:r>
    </w:p>
    <w:p w:rsidR="00297CC1" w:rsidRPr="00921232" w:rsidRDefault="00687069" w:rsidP="0040032E">
      <w:r w:rsidRPr="00921232">
        <w:tab/>
      </w:r>
      <w:r w:rsidRPr="00921232">
        <w:rPr>
          <w:b/>
        </w:rPr>
        <w:t>12.</w:t>
      </w:r>
      <w:r w:rsidRPr="00921232">
        <w:rPr>
          <w:b/>
        </w:rPr>
        <w:tab/>
        <w:t>Snow Covered Ground</w:t>
      </w:r>
      <w:r w:rsidRPr="00921232">
        <w:t xml:space="preserve"> – Biosolids/WTP residuals may only be applied to snow covered </w:t>
      </w:r>
      <w:r w:rsidRPr="00921232">
        <w:tab/>
      </w:r>
      <w:r w:rsidRPr="00921232">
        <w:tab/>
      </w:r>
      <w:r w:rsidRPr="00921232">
        <w:tab/>
      </w:r>
      <w:r w:rsidRPr="00921232">
        <w:tab/>
        <w:t xml:space="preserve">ground if the snow cover does not exceed one inch and the snow and biosolids/WTP residuals </w:t>
      </w:r>
      <w:r w:rsidRPr="00921232">
        <w:tab/>
      </w:r>
      <w:r w:rsidRPr="00921232">
        <w:tab/>
        <w:t xml:space="preserve">are incorporated within 24 hours of application. If snow melts during biosolids/WTP residuals </w:t>
      </w:r>
      <w:r w:rsidRPr="00921232">
        <w:tab/>
      </w:r>
      <w:r w:rsidRPr="00921232">
        <w:tab/>
        <w:t>application, incorporation is not necessary.</w:t>
      </w:r>
    </w:p>
    <w:p w:rsidR="00297CC1" w:rsidRPr="00921232" w:rsidRDefault="00687069" w:rsidP="0040032E">
      <w:pPr>
        <w:rPr>
          <w:b/>
        </w:rPr>
      </w:pPr>
      <w:r w:rsidRPr="00921232">
        <w:tab/>
      </w:r>
      <w:r w:rsidRPr="00921232">
        <w:rPr>
          <w:b/>
        </w:rPr>
        <w:t>13.</w:t>
      </w:r>
      <w:r w:rsidRPr="00921232">
        <w:rPr>
          <w:b/>
        </w:rPr>
        <w:tab/>
        <w:t>Setbacks</w:t>
      </w:r>
    </w:p>
    <w:p w:rsidR="00297CC1" w:rsidRPr="00921232" w:rsidRDefault="00486FB3" w:rsidP="0040032E">
      <w:r w:rsidRPr="00921232">
        <w:tab/>
      </w:r>
      <w:r w:rsidR="00687069" w:rsidRPr="00921232">
        <w:tab/>
      </w:r>
      <w:r w:rsidRPr="00921232">
        <w:t>1</w:t>
      </w:r>
      <w:r w:rsidR="00687069" w:rsidRPr="00921232">
        <w:t>.</w:t>
      </w:r>
      <w:r w:rsidR="00687069" w:rsidRPr="00921232">
        <w:tab/>
        <w:t xml:space="preserve">The land application of biosolids/WTP residuals shall not occur within the </w:t>
      </w:r>
      <w:r w:rsidRPr="00921232">
        <w:tab/>
        <w:t>f</w:t>
      </w:r>
      <w:r w:rsidR="00687069" w:rsidRPr="00921232">
        <w:t xml:space="preserve">ollowing </w:t>
      </w:r>
      <w:r w:rsidR="00687069" w:rsidRPr="00921232">
        <w:tab/>
      </w:r>
      <w:r w:rsidR="00687069" w:rsidRPr="00921232">
        <w:tab/>
      </w:r>
      <w:r w:rsidR="00687069" w:rsidRPr="00921232">
        <w:tab/>
      </w:r>
      <w:r w:rsidR="00687069" w:rsidRPr="00921232">
        <w:tab/>
      </w:r>
      <w:r w:rsidR="00687069" w:rsidRPr="00921232">
        <w:tab/>
        <w:t>minimum setback distance requirements:</w:t>
      </w:r>
    </w:p>
    <w:tbl>
      <w:tblPr>
        <w:tblW w:w="10656" w:type="dxa"/>
        <w:tblInd w:w="-800" w:type="dxa"/>
        <w:tblLayout w:type="fixed"/>
        <w:tblCellMar>
          <w:left w:w="0" w:type="dxa"/>
          <w:right w:w="0" w:type="dxa"/>
        </w:tblCellMar>
        <w:tblLook w:val="01E0" w:firstRow="1" w:lastRow="1" w:firstColumn="1" w:lastColumn="1" w:noHBand="0" w:noVBand="0"/>
      </w:tblPr>
      <w:tblGrid>
        <w:gridCol w:w="6478"/>
        <w:gridCol w:w="4178"/>
      </w:tblGrid>
      <w:tr w:rsidR="00921232" w:rsidRPr="00921232" w:rsidTr="006912BE">
        <w:trPr>
          <w:trHeight w:hRule="exact" w:val="288"/>
        </w:trPr>
        <w:tc>
          <w:tcPr>
            <w:tcW w:w="10656" w:type="dxa"/>
            <w:gridSpan w:val="2"/>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MINIMUM SETBACK DISTANCE REQUIREMENTS (1)</w:t>
            </w:r>
          </w:p>
        </w:tc>
      </w:tr>
      <w:tr w:rsidR="00921232" w:rsidRPr="00921232" w:rsidTr="006912BE">
        <w:trPr>
          <w:trHeight w:hRule="exact" w:val="288"/>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p w:rsidR="00297CC1" w:rsidRPr="00921232" w:rsidRDefault="00687069" w:rsidP="0040032E">
            <w:r w:rsidRPr="00921232">
              <w:t>Adjacent Feature</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Minimum Setback Distance (Feet) to</w:t>
            </w:r>
          </w:p>
          <w:p w:rsidR="00297CC1" w:rsidRPr="00921232" w:rsidRDefault="00687069" w:rsidP="0040032E">
            <w:r w:rsidRPr="00921232">
              <w:t>Land Application Area</w:t>
            </w:r>
          </w:p>
        </w:tc>
      </w:tr>
      <w:tr w:rsidR="00921232" w:rsidRPr="00921232" w:rsidTr="00FA1290">
        <w:trPr>
          <w:trHeight w:hRule="exact" w:val="351"/>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Occupied dwelling</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 xml:space="preserve">           200</w:t>
            </w:r>
            <w:r w:rsidRPr="00921232">
              <w:tab/>
              <w:t>(2), (3), (4)</w:t>
            </w:r>
          </w:p>
        </w:tc>
      </w:tr>
      <w:tr w:rsidR="00921232" w:rsidRPr="00921232" w:rsidTr="006912BE">
        <w:trPr>
          <w:trHeight w:hRule="exact" w:val="288"/>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Odor sensitive receptors</w:t>
            </w:r>
          </w:p>
          <w:p w:rsidR="00297CC1" w:rsidRPr="00921232" w:rsidRDefault="00687069" w:rsidP="0040032E">
            <w:r w:rsidRPr="00921232">
              <w:t>(without injection or same day incorporation)</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400 (4)</w:t>
            </w:r>
          </w:p>
        </w:tc>
      </w:tr>
      <w:tr w:rsidR="00921232" w:rsidRPr="00921232" w:rsidTr="006912BE">
        <w:trPr>
          <w:trHeight w:hRule="exact" w:val="288"/>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Odor sensitive receptors</w:t>
            </w:r>
          </w:p>
          <w:p w:rsidR="00297CC1" w:rsidRPr="00921232" w:rsidRDefault="00687069" w:rsidP="0040032E">
            <w:r w:rsidRPr="00921232">
              <w:t>(with injection or same day incorporation)</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200</w:t>
            </w:r>
          </w:p>
        </w:tc>
      </w:tr>
      <w:tr w:rsidR="00921232" w:rsidRPr="00921232" w:rsidTr="00FA1290">
        <w:trPr>
          <w:trHeight w:hRule="exact" w:val="245"/>
        </w:trPr>
        <w:tc>
          <w:tcPr>
            <w:tcW w:w="6478" w:type="dxa"/>
            <w:tcBorders>
              <w:top w:val="single" w:sz="8" w:space="0" w:color="000000"/>
              <w:left w:val="single" w:sz="8" w:space="0" w:color="000000"/>
              <w:bottom w:val="single" w:sz="9" w:space="0" w:color="000000"/>
              <w:right w:val="single" w:sz="8" w:space="0" w:color="000000"/>
            </w:tcBorders>
          </w:tcPr>
          <w:p w:rsidR="00297CC1" w:rsidRPr="00921232" w:rsidRDefault="00687069" w:rsidP="0040032E">
            <w:r w:rsidRPr="00921232">
              <w:t>Property lines</w:t>
            </w:r>
          </w:p>
        </w:tc>
        <w:tc>
          <w:tcPr>
            <w:tcW w:w="4178" w:type="dxa"/>
            <w:tcBorders>
              <w:top w:val="single" w:sz="8" w:space="0" w:color="000000"/>
              <w:left w:val="single" w:sz="8" w:space="0" w:color="000000"/>
              <w:bottom w:val="single" w:sz="9" w:space="0" w:color="000000"/>
              <w:right w:val="single" w:sz="8" w:space="0" w:color="000000"/>
            </w:tcBorders>
          </w:tcPr>
          <w:p w:rsidR="00297CC1" w:rsidRPr="00921232" w:rsidRDefault="00687069" w:rsidP="0040032E">
            <w:r w:rsidRPr="00921232">
              <w:t xml:space="preserve">                     100</w:t>
            </w:r>
            <w:r w:rsidRPr="00921232">
              <w:tab/>
              <w:t>(3), (5)</w:t>
            </w:r>
          </w:p>
        </w:tc>
      </w:tr>
      <w:tr w:rsidR="00921232" w:rsidRPr="00921232" w:rsidTr="00405488">
        <w:trPr>
          <w:trHeight w:hRule="exact" w:val="250"/>
        </w:trPr>
        <w:tc>
          <w:tcPr>
            <w:tcW w:w="6478" w:type="dxa"/>
            <w:tcBorders>
              <w:top w:val="single" w:sz="9" w:space="0" w:color="000000"/>
              <w:left w:val="single" w:sz="8" w:space="0" w:color="000000"/>
              <w:bottom w:val="single" w:sz="8" w:space="0" w:color="000000"/>
              <w:right w:val="single" w:sz="8" w:space="0" w:color="000000"/>
            </w:tcBorders>
          </w:tcPr>
          <w:p w:rsidR="00297CC1" w:rsidRPr="00921232" w:rsidRDefault="00687069" w:rsidP="0040032E">
            <w:r w:rsidRPr="00921232">
              <w:t>Property lines of publicly accessible sites (6)</w:t>
            </w:r>
          </w:p>
        </w:tc>
        <w:tc>
          <w:tcPr>
            <w:tcW w:w="4178" w:type="dxa"/>
            <w:tcBorders>
              <w:top w:val="single" w:sz="9" w:space="0" w:color="000000"/>
              <w:left w:val="single" w:sz="8" w:space="0" w:color="000000"/>
              <w:bottom w:val="single" w:sz="8" w:space="0" w:color="000000"/>
              <w:right w:val="single" w:sz="8" w:space="0" w:color="000000"/>
            </w:tcBorders>
          </w:tcPr>
          <w:p w:rsidR="00297CC1" w:rsidRPr="00921232" w:rsidRDefault="00687069" w:rsidP="0040032E">
            <w:r w:rsidRPr="00921232">
              <w:t>200</w:t>
            </w:r>
          </w:p>
        </w:tc>
      </w:tr>
      <w:tr w:rsidR="00921232" w:rsidRPr="00921232" w:rsidTr="00405488">
        <w:trPr>
          <w:trHeight w:hRule="exact" w:val="252"/>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Water supply wells or springs</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100</w:t>
            </w:r>
          </w:p>
        </w:tc>
      </w:tr>
      <w:tr w:rsidR="00921232" w:rsidRPr="00921232" w:rsidTr="00405488">
        <w:trPr>
          <w:trHeight w:hRule="exact" w:val="250"/>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Public water supply reservoirs</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400</w:t>
            </w:r>
          </w:p>
        </w:tc>
      </w:tr>
      <w:tr w:rsidR="00921232" w:rsidRPr="00921232" w:rsidTr="006912BE">
        <w:trPr>
          <w:trHeight w:hRule="exact" w:val="288"/>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All segments of streams and tributaries designated as a Public Water</w:t>
            </w:r>
          </w:p>
          <w:p w:rsidR="00297CC1" w:rsidRPr="00921232" w:rsidRDefault="00687069" w:rsidP="0040032E">
            <w:r w:rsidRPr="00921232">
              <w:t>Supply under the Board’s Water Quality Standards</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100</w:t>
            </w:r>
          </w:p>
        </w:tc>
      </w:tr>
      <w:tr w:rsidR="00921232" w:rsidRPr="00921232" w:rsidTr="00405488">
        <w:trPr>
          <w:trHeight w:hRule="exact" w:val="250"/>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Surface waters without a vegetated buffer</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 xml:space="preserve">                                  100</w:t>
            </w:r>
          </w:p>
        </w:tc>
      </w:tr>
      <w:tr w:rsidR="00921232" w:rsidRPr="00921232" w:rsidTr="00405488">
        <w:trPr>
          <w:trHeight w:hRule="exact" w:val="250"/>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Surface waters with a 35-foot vegetated buffer</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35</w:t>
            </w:r>
          </w:p>
        </w:tc>
      </w:tr>
      <w:tr w:rsidR="00921232" w:rsidRPr="00921232" w:rsidTr="00405488">
        <w:trPr>
          <w:trHeight w:hRule="exact" w:val="250"/>
        </w:trPr>
        <w:tc>
          <w:tcPr>
            <w:tcW w:w="6478" w:type="dxa"/>
            <w:tcBorders>
              <w:top w:val="single" w:sz="8" w:space="0" w:color="000000"/>
              <w:left w:val="single" w:sz="8" w:space="0" w:color="000000"/>
              <w:bottom w:val="single" w:sz="9" w:space="0" w:color="000000"/>
              <w:right w:val="single" w:sz="8" w:space="0" w:color="000000"/>
            </w:tcBorders>
          </w:tcPr>
          <w:p w:rsidR="00297CC1" w:rsidRPr="00921232" w:rsidRDefault="00687069" w:rsidP="0040032E">
            <w:r w:rsidRPr="00921232">
              <w:lastRenderedPageBreak/>
              <w:t>Agricultural drainage ditches</w:t>
            </w:r>
          </w:p>
        </w:tc>
        <w:tc>
          <w:tcPr>
            <w:tcW w:w="4178" w:type="dxa"/>
            <w:tcBorders>
              <w:top w:val="single" w:sz="8" w:space="0" w:color="000000"/>
              <w:left w:val="single" w:sz="8" w:space="0" w:color="000000"/>
              <w:bottom w:val="single" w:sz="9" w:space="0" w:color="000000"/>
              <w:right w:val="single" w:sz="8" w:space="0" w:color="000000"/>
            </w:tcBorders>
          </w:tcPr>
          <w:p w:rsidR="00297CC1" w:rsidRPr="00921232" w:rsidRDefault="00687069" w:rsidP="0040032E">
            <w:r w:rsidRPr="00921232">
              <w:t>10</w:t>
            </w:r>
          </w:p>
        </w:tc>
      </w:tr>
      <w:tr w:rsidR="00921232" w:rsidRPr="00921232" w:rsidTr="00405488">
        <w:trPr>
          <w:trHeight w:hRule="exact" w:val="250"/>
        </w:trPr>
        <w:tc>
          <w:tcPr>
            <w:tcW w:w="6478" w:type="dxa"/>
            <w:tcBorders>
              <w:top w:val="single" w:sz="9" w:space="0" w:color="000000"/>
              <w:left w:val="single" w:sz="8" w:space="0" w:color="000000"/>
              <w:bottom w:val="single" w:sz="8" w:space="0" w:color="000000"/>
              <w:right w:val="single" w:sz="8" w:space="0" w:color="000000"/>
            </w:tcBorders>
          </w:tcPr>
          <w:p w:rsidR="00297CC1" w:rsidRPr="00921232" w:rsidRDefault="00687069" w:rsidP="0040032E">
            <w:r w:rsidRPr="00921232">
              <w:t>All improved roadways</w:t>
            </w:r>
          </w:p>
        </w:tc>
        <w:tc>
          <w:tcPr>
            <w:tcW w:w="4178" w:type="dxa"/>
            <w:tcBorders>
              <w:top w:val="single" w:sz="9" w:space="0" w:color="000000"/>
              <w:left w:val="single" w:sz="8" w:space="0" w:color="000000"/>
              <w:bottom w:val="single" w:sz="8" w:space="0" w:color="000000"/>
              <w:right w:val="single" w:sz="8" w:space="0" w:color="000000"/>
            </w:tcBorders>
          </w:tcPr>
          <w:p w:rsidR="00297CC1" w:rsidRPr="00921232" w:rsidRDefault="00687069" w:rsidP="0040032E">
            <w:r w:rsidRPr="00921232">
              <w:t xml:space="preserve">              10</w:t>
            </w:r>
          </w:p>
        </w:tc>
      </w:tr>
      <w:tr w:rsidR="00921232" w:rsidRPr="00921232" w:rsidTr="00405488">
        <w:trPr>
          <w:trHeight w:hRule="exact" w:val="252"/>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Rock outcrops</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 xml:space="preserve">                     25</w:t>
            </w:r>
          </w:p>
        </w:tc>
      </w:tr>
      <w:tr w:rsidR="00921232" w:rsidRPr="00921232" w:rsidTr="00405488">
        <w:trPr>
          <w:trHeight w:hRule="exact" w:val="250"/>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Open sinkholes</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 xml:space="preserve">                  100</w:t>
            </w:r>
          </w:p>
        </w:tc>
      </w:tr>
      <w:tr w:rsidR="00921232" w:rsidRPr="00921232" w:rsidTr="00405488">
        <w:trPr>
          <w:trHeight w:hRule="exact" w:val="250"/>
        </w:trPr>
        <w:tc>
          <w:tcPr>
            <w:tcW w:w="64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Limestone rock outcrops and closed sinkholes (7)</w:t>
            </w:r>
          </w:p>
        </w:tc>
        <w:tc>
          <w:tcPr>
            <w:tcW w:w="4178"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50</w:t>
            </w:r>
          </w:p>
        </w:tc>
      </w:tr>
      <w:tr w:rsidR="00921232" w:rsidRPr="00921232" w:rsidTr="0040032E">
        <w:trPr>
          <w:trHeight w:hRule="exact" w:val="5042"/>
        </w:trPr>
        <w:tc>
          <w:tcPr>
            <w:tcW w:w="10656" w:type="dxa"/>
            <w:gridSpan w:val="2"/>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In cases where more than one setback distance is involved, the most restrictive distance governs.</w:t>
            </w:r>
          </w:p>
          <w:p w:rsidR="00297CC1" w:rsidRPr="00921232" w:rsidRDefault="00687069" w:rsidP="0040032E">
            <w:r w:rsidRPr="00921232">
              <w:t>The setback distance to occupied dwellings may be reduced or waived with the written consent of the occupant and landowner of the dwelling.</w:t>
            </w:r>
          </w:p>
          <w:p w:rsidR="00297CC1" w:rsidRPr="00921232" w:rsidRDefault="00687069" w:rsidP="0040032E">
            <w:r w:rsidRPr="00921232">
              <w:t>DEQ shall grant to any landowner or resident in the vicinity of a biosolids land application site an extended setback of up to 200 feet from their property line and up to 400 feet from their occupied dwelling upon request from their physician based on medical reasons. In order for an extended setback request to be granted, the request must be submitted to DEQ in writing on a form provided by DEQ. A request must be received by DEQ no later than 48 hours before land application commences on the field affected by the extended setback, and communicated by DEQ staff to the permittee no later than 24 hours before land application commences on the field affected by the extended setback. DEQ may extend a setback distance within 48 hours of land application if requested by the Virginia Department of Health in connection with the landowner or resident's physician.</w:t>
            </w:r>
          </w:p>
          <w:p w:rsidR="00297CC1" w:rsidRPr="00921232" w:rsidRDefault="00687069" w:rsidP="0040032E">
            <w:r w:rsidRPr="00921232">
              <w:t>Setback distances may be extended beyond 400 feet where an evaluation by the Virginia Department of Health determines that a setback in excess of 400 feet is necessary to prevent specific and immediate injury to the health of an individual.</w:t>
            </w:r>
          </w:p>
          <w:p w:rsidR="00297CC1" w:rsidRPr="00921232" w:rsidRDefault="00687069" w:rsidP="0040032E">
            <w:r w:rsidRPr="00921232">
              <w:t>The setback distance to property lines may be reduced or waived upon written consent of the landowner.</w:t>
            </w:r>
          </w:p>
          <w:p w:rsidR="00297CC1" w:rsidRPr="00921232" w:rsidRDefault="00687069" w:rsidP="0040032E">
            <w:r w:rsidRPr="00921232">
              <w:t>Publicly accessible sites are open to the general public and routinely accommodate pedestrians and include, but are not limited to, schools, churches, hospitals, parks, nature trails, businesses open to the public and sidewalks. Temporary structures, public roads or similar thoroughfares are not considered publicly accessible.</w:t>
            </w:r>
          </w:p>
          <w:p w:rsidR="00297CC1" w:rsidRPr="00921232" w:rsidRDefault="00687069" w:rsidP="0040032E">
            <w:r w:rsidRPr="00921232">
              <w:t>A closed sinkhole does not have an open conduit to groundwater. The setback from a closed sinkhole may be reduced or waived by DEQ upon evaluation by a professional soil scientist.</w:t>
            </w:r>
          </w:p>
        </w:tc>
      </w:tr>
    </w:tbl>
    <w:p w:rsidR="00767091" w:rsidRPr="00921232" w:rsidRDefault="00767091" w:rsidP="00767091">
      <w:pPr>
        <w:spacing w:line="240" w:lineRule="auto"/>
        <w:contextualSpacing/>
      </w:pPr>
    </w:p>
    <w:p w:rsidR="00297CC1" w:rsidRPr="00921232" w:rsidRDefault="00687069" w:rsidP="0040032E">
      <w:pPr>
        <w:spacing w:line="240" w:lineRule="auto"/>
        <w:contextualSpacing/>
      </w:pPr>
      <w:r w:rsidRPr="00921232">
        <w:tab/>
      </w:r>
      <w:r w:rsidRPr="00921232">
        <w:tab/>
      </w:r>
      <w:r w:rsidR="001B72F2" w:rsidRPr="00921232">
        <w:t>2</w:t>
      </w:r>
      <w:r w:rsidRPr="00921232">
        <w:t>.</w:t>
      </w:r>
      <w:r w:rsidRPr="00921232">
        <w:tab/>
        <w:t xml:space="preserve">Increased setback distances may be required based on site specific features, such as </w:t>
      </w:r>
      <w:r w:rsidRPr="00921232">
        <w:tab/>
      </w:r>
      <w:r w:rsidRPr="00921232">
        <w:tab/>
      </w:r>
      <w:r w:rsidRPr="00921232">
        <w:tab/>
      </w:r>
      <w:r w:rsidRPr="00921232">
        <w:tab/>
      </w:r>
      <w:r w:rsidRPr="00921232">
        <w:tab/>
        <w:t>agricultural drainage features and site slopes.</w:t>
      </w:r>
    </w:p>
    <w:p w:rsidR="00767091" w:rsidRPr="00921232" w:rsidRDefault="00767091" w:rsidP="00767091">
      <w:pPr>
        <w:spacing w:line="240" w:lineRule="auto"/>
        <w:contextualSpacing/>
      </w:pPr>
    </w:p>
    <w:p w:rsidR="00297CC1" w:rsidRPr="00921232" w:rsidRDefault="001B72F2" w:rsidP="0040032E">
      <w:r w:rsidRPr="00921232">
        <w:tab/>
      </w:r>
      <w:r w:rsidR="00687069" w:rsidRPr="00921232">
        <w:tab/>
      </w:r>
      <w:r w:rsidRPr="00921232">
        <w:t>3</w:t>
      </w:r>
      <w:r w:rsidR="00687069" w:rsidRPr="00921232">
        <w:t>.</w:t>
      </w:r>
      <w:r w:rsidR="00687069" w:rsidRPr="00921232">
        <w:tab/>
        <w:t xml:space="preserve">Waivers from adjacent property residents and landowners may only be used to reduce </w:t>
      </w:r>
      <w:r w:rsidR="00687069" w:rsidRPr="00921232">
        <w:tab/>
      </w:r>
      <w:r w:rsidR="00687069" w:rsidRPr="00921232">
        <w:tab/>
      </w:r>
      <w:r w:rsidR="00687069" w:rsidRPr="00921232">
        <w:tab/>
      </w:r>
      <w:r w:rsidR="00687069" w:rsidRPr="00921232">
        <w:tab/>
        <w:t xml:space="preserve">setback distances from occupied private residences and property lines. The setback from </w:t>
      </w:r>
      <w:r w:rsidR="00687069" w:rsidRPr="00921232">
        <w:tab/>
      </w:r>
      <w:r w:rsidR="00687069" w:rsidRPr="00921232">
        <w:tab/>
      </w:r>
      <w:r w:rsidR="00687069" w:rsidRPr="00921232">
        <w:tab/>
      </w:r>
      <w:r w:rsidR="00687069" w:rsidRPr="00921232">
        <w:tab/>
        <w:t>an odor sensitive receptor or a publicly accessible site may not be waived.</w:t>
      </w:r>
    </w:p>
    <w:p w:rsidR="00297CC1" w:rsidRPr="00921232" w:rsidRDefault="001B72F2" w:rsidP="0040032E">
      <w:r w:rsidRPr="00921232">
        <w:tab/>
      </w:r>
      <w:r w:rsidR="00687069" w:rsidRPr="00921232">
        <w:tab/>
      </w:r>
      <w:r w:rsidRPr="00921232">
        <w:t>4</w:t>
      </w:r>
      <w:r w:rsidR="00687069" w:rsidRPr="00921232">
        <w:t>.</w:t>
      </w:r>
      <w:r w:rsidR="00687069" w:rsidRPr="00921232">
        <w:tab/>
        <w:t xml:space="preserve">Voluntary extensions of setback distances – If a permittee negotiates a voluntary </w:t>
      </w:r>
      <w:r w:rsidR="00687069" w:rsidRPr="00921232">
        <w:tab/>
      </w:r>
      <w:r w:rsidR="00687069" w:rsidRPr="00921232">
        <w:tab/>
      </w:r>
      <w:r w:rsidR="00687069" w:rsidRPr="00921232">
        <w:tab/>
      </w:r>
      <w:r w:rsidR="00687069" w:rsidRPr="00921232">
        <w:tab/>
      </w:r>
      <w:r w:rsidR="00687069" w:rsidRPr="00921232">
        <w:tab/>
      </w:r>
      <w:r w:rsidR="00687069" w:rsidRPr="00921232">
        <w:tab/>
        <w:t xml:space="preserve">agreement with a landowner or resident to extend setback distances or add other more </w:t>
      </w:r>
      <w:r w:rsidR="00687069" w:rsidRPr="00921232">
        <w:tab/>
      </w:r>
      <w:r w:rsidR="00687069" w:rsidRPr="00921232">
        <w:tab/>
      </w:r>
      <w:r w:rsidR="00687069" w:rsidRPr="00921232">
        <w:tab/>
      </w:r>
      <w:r w:rsidR="00687069" w:rsidRPr="00921232">
        <w:tab/>
        <w:t>restrictive criteria than required</w:t>
      </w:r>
      <w:r w:rsidRPr="00921232">
        <w:t xml:space="preserve"> </w:t>
      </w:r>
      <w:r w:rsidR="00687069" w:rsidRPr="00921232">
        <w:t xml:space="preserve">by this regulation, the permittee shall </w:t>
      </w:r>
      <w:r w:rsidRPr="00921232">
        <w:tab/>
      </w:r>
      <w:r w:rsidR="00687069" w:rsidRPr="00921232">
        <w:t xml:space="preserve">document the </w:t>
      </w:r>
      <w:r w:rsidR="00687069" w:rsidRPr="00921232">
        <w:tab/>
      </w:r>
      <w:r w:rsidR="00687069" w:rsidRPr="00921232">
        <w:tab/>
      </w:r>
      <w:r w:rsidR="00687069" w:rsidRPr="00921232">
        <w:tab/>
      </w:r>
      <w:r w:rsidR="00687069" w:rsidRPr="00921232">
        <w:tab/>
      </w:r>
      <w:r w:rsidR="00687069" w:rsidRPr="00921232">
        <w:tab/>
        <w:t xml:space="preserve">agreement in writing and provide the agreement to the DEQ - NRO. Voluntary setback </w:t>
      </w:r>
      <w:r w:rsidR="00687069" w:rsidRPr="00921232">
        <w:tab/>
      </w:r>
      <w:r w:rsidR="00687069" w:rsidRPr="00921232">
        <w:tab/>
      </w:r>
      <w:r w:rsidR="00687069" w:rsidRPr="00921232">
        <w:tab/>
      </w:r>
      <w:r w:rsidR="00687069" w:rsidRPr="00921232">
        <w:tab/>
      </w:r>
      <w:r w:rsidR="00687069" w:rsidRPr="00921232">
        <w:tab/>
        <w:t xml:space="preserve">increases or other management criteria will not become an enforceable part of the land </w:t>
      </w:r>
      <w:r w:rsidR="00687069" w:rsidRPr="00921232">
        <w:tab/>
      </w:r>
      <w:r w:rsidR="00687069" w:rsidRPr="00921232">
        <w:tab/>
      </w:r>
      <w:r w:rsidR="00687069" w:rsidRPr="00921232">
        <w:tab/>
      </w:r>
      <w:r w:rsidR="00687069" w:rsidRPr="00921232">
        <w:tab/>
        <w:t xml:space="preserve">application permit unless the permittee modifies the BSMP to include the additional </w:t>
      </w:r>
      <w:r w:rsidR="00687069" w:rsidRPr="00921232">
        <w:tab/>
      </w:r>
      <w:r w:rsidR="00687069" w:rsidRPr="00921232">
        <w:tab/>
      </w:r>
      <w:r w:rsidR="00687069" w:rsidRPr="00921232">
        <w:tab/>
      </w:r>
      <w:r w:rsidR="00687069" w:rsidRPr="00921232">
        <w:tab/>
      </w:r>
      <w:r w:rsidR="00687069" w:rsidRPr="00921232">
        <w:tab/>
        <w:t>restriction.</w:t>
      </w:r>
    </w:p>
    <w:p w:rsidR="00297CC1" w:rsidRPr="00921232" w:rsidRDefault="00687069" w:rsidP="0040032E">
      <w:pPr>
        <w:rPr>
          <w:b/>
        </w:rPr>
      </w:pPr>
      <w:r w:rsidRPr="00921232">
        <w:t xml:space="preserve"> </w:t>
      </w:r>
      <w:r w:rsidRPr="00921232">
        <w:rPr>
          <w:b/>
        </w:rPr>
        <w:t>G.</w:t>
      </w:r>
      <w:r w:rsidRPr="00921232">
        <w:rPr>
          <w:b/>
        </w:rPr>
        <w:tab/>
        <w:t>Site Access Restrictions</w:t>
      </w:r>
      <w:r w:rsidR="006E683D" w:rsidRPr="00921232">
        <w:rPr>
          <w:b/>
        </w:rPr>
        <w:t>:</w:t>
      </w:r>
    </w:p>
    <w:tbl>
      <w:tblPr>
        <w:tblW w:w="0" w:type="auto"/>
        <w:tblInd w:w="10" w:type="dxa"/>
        <w:tblLayout w:type="fixed"/>
        <w:tblCellMar>
          <w:left w:w="0" w:type="dxa"/>
          <w:right w:w="0" w:type="dxa"/>
        </w:tblCellMar>
        <w:tblLook w:val="01E0" w:firstRow="1" w:lastRow="1" w:firstColumn="1" w:lastColumn="1" w:noHBand="0" w:noVBand="0"/>
      </w:tblPr>
      <w:tblGrid>
        <w:gridCol w:w="6120"/>
        <w:gridCol w:w="1260"/>
        <w:gridCol w:w="1620"/>
      </w:tblGrid>
      <w:tr w:rsidR="00921232" w:rsidRPr="00921232" w:rsidTr="0040032E">
        <w:trPr>
          <w:trHeight w:hRule="exact" w:val="288"/>
        </w:trPr>
        <w:tc>
          <w:tcPr>
            <w:tcW w:w="9000" w:type="dxa"/>
            <w:gridSpan w:val="3"/>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TIME RESTRICTIONS FOLLOWING COMPLETION OF BIOSOLIDS APPLICATION</w:t>
            </w:r>
          </w:p>
          <w:p w:rsidR="00297CC1" w:rsidRPr="00921232" w:rsidRDefault="00687069" w:rsidP="0040032E">
            <w:r w:rsidRPr="00921232">
              <w:t>ASSOCIATED WITH CLASS B PATHOGEN REDUCTION</w:t>
            </w:r>
          </w:p>
        </w:tc>
      </w:tr>
      <w:tr w:rsidR="00921232" w:rsidRPr="00921232" w:rsidTr="0040032E">
        <w:trPr>
          <w:trHeight w:hRule="exact" w:val="288"/>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tc>
        <w:tc>
          <w:tcPr>
            <w:tcW w:w="2880" w:type="dxa"/>
            <w:gridSpan w:val="2"/>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Type of Application</w:t>
            </w:r>
          </w:p>
        </w:tc>
      </w:tr>
      <w:tr w:rsidR="00921232" w:rsidRPr="00921232" w:rsidTr="0040032E">
        <w:trPr>
          <w:trHeight w:hRule="exact" w:val="576"/>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p w:rsidR="00297CC1" w:rsidRPr="00921232" w:rsidRDefault="00687069" w:rsidP="0040032E">
            <w:r w:rsidRPr="00921232">
              <w:t>Surface (1)</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pPr>
              <w:spacing w:line="240" w:lineRule="auto"/>
              <w:contextualSpacing/>
            </w:pPr>
            <w:r w:rsidRPr="00921232">
              <w:t>Injection or Incorporation (2)</w:t>
            </w:r>
          </w:p>
        </w:tc>
      </w:tr>
      <w:tr w:rsidR="00921232" w:rsidRPr="00921232" w:rsidTr="0040032E">
        <w:trPr>
          <w:trHeight w:hRule="exact" w:val="274"/>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Control of access to sites with high potential for public contact</w:t>
            </w:r>
          </w:p>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12 months</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12 months</w:t>
            </w:r>
          </w:p>
        </w:tc>
      </w:tr>
      <w:tr w:rsidR="00921232" w:rsidRPr="00921232" w:rsidTr="0040032E">
        <w:trPr>
          <w:trHeight w:hRule="exact" w:val="274"/>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Control of access to sites with low potential for public contact</w:t>
            </w:r>
          </w:p>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30 days</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30 days</w:t>
            </w:r>
          </w:p>
        </w:tc>
      </w:tr>
      <w:tr w:rsidR="00921232" w:rsidRPr="00921232" w:rsidTr="0040032E">
        <w:trPr>
          <w:trHeight w:hRule="exact" w:val="830"/>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pPr>
              <w:spacing w:line="240" w:lineRule="auto"/>
              <w:contextualSpacing/>
            </w:pPr>
            <w:r w:rsidRPr="00921232">
              <w:lastRenderedPageBreak/>
              <w:t>Time lapse required before above ground food crops with</w:t>
            </w:r>
          </w:p>
          <w:p w:rsidR="00297CC1" w:rsidRPr="00921232" w:rsidRDefault="00687069" w:rsidP="0040032E">
            <w:pPr>
              <w:spacing w:line="240" w:lineRule="auto"/>
              <w:contextualSpacing/>
            </w:pPr>
            <w:r w:rsidRPr="00921232">
              <w:t>harvested parts that touch the biosolids/soil mixture can be harvested</w:t>
            </w:r>
          </w:p>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p w:rsidR="00297CC1" w:rsidRPr="00921232" w:rsidRDefault="00297CC1" w:rsidP="0040032E"/>
          <w:p w:rsidR="00297CC1" w:rsidRPr="00921232" w:rsidRDefault="00687069" w:rsidP="0040032E">
            <w:r w:rsidRPr="00921232">
              <w:t>14 months</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p w:rsidR="00297CC1" w:rsidRPr="00921232" w:rsidRDefault="00297CC1" w:rsidP="0040032E"/>
          <w:p w:rsidR="00297CC1" w:rsidRPr="00921232" w:rsidRDefault="00687069" w:rsidP="0040032E">
            <w:r w:rsidRPr="00921232">
              <w:t>14 months</w:t>
            </w:r>
          </w:p>
        </w:tc>
      </w:tr>
      <w:tr w:rsidR="00921232" w:rsidRPr="00921232" w:rsidTr="0040032E">
        <w:trPr>
          <w:trHeight w:hRule="exact" w:val="576"/>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pPr>
              <w:spacing w:line="240" w:lineRule="auto"/>
              <w:contextualSpacing/>
            </w:pPr>
            <w:r w:rsidRPr="00921232">
              <w:t>Time lapse before food crops with harvested parts below the</w:t>
            </w:r>
            <w:r w:rsidR="00170289" w:rsidRPr="00921232">
              <w:t xml:space="preserve"> </w:t>
            </w:r>
            <w:r w:rsidRPr="00921232">
              <w:t>land surface can be harvested</w:t>
            </w:r>
          </w:p>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p w:rsidR="00297CC1" w:rsidRPr="00921232" w:rsidRDefault="00687069" w:rsidP="0040032E">
            <w:r w:rsidRPr="00921232">
              <w:t>20 months</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p w:rsidR="00297CC1" w:rsidRPr="00921232" w:rsidRDefault="00687069" w:rsidP="0040032E">
            <w:r w:rsidRPr="00921232">
              <w:t>38 months</w:t>
            </w:r>
          </w:p>
        </w:tc>
      </w:tr>
      <w:tr w:rsidR="00921232" w:rsidRPr="00921232" w:rsidTr="0040032E">
        <w:trPr>
          <w:trHeight w:hRule="exact" w:val="271"/>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Harvesting food crops, feed crops and fiber crops</w:t>
            </w:r>
          </w:p>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30 days</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30 days</w:t>
            </w:r>
          </w:p>
        </w:tc>
      </w:tr>
      <w:tr w:rsidR="00921232" w:rsidRPr="00921232" w:rsidTr="0040032E">
        <w:trPr>
          <w:trHeight w:hRule="exact" w:val="274"/>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Harvesting feed crops for lactating dairy animals</w:t>
            </w:r>
          </w:p>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60 days</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60 days</w:t>
            </w:r>
          </w:p>
        </w:tc>
      </w:tr>
      <w:tr w:rsidR="00921232" w:rsidRPr="00921232" w:rsidTr="0040032E">
        <w:trPr>
          <w:trHeight w:hRule="exact" w:val="274"/>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Grazing by farm animals</w:t>
            </w:r>
          </w:p>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30 days</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30 days</w:t>
            </w:r>
          </w:p>
        </w:tc>
      </w:tr>
      <w:tr w:rsidR="00921232" w:rsidRPr="00921232" w:rsidTr="0040032E">
        <w:trPr>
          <w:trHeight w:hRule="exact" w:val="274"/>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Grazing by lactating dairy animals</w:t>
            </w:r>
          </w:p>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60 days</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60 days</w:t>
            </w:r>
          </w:p>
        </w:tc>
      </w:tr>
      <w:tr w:rsidR="00921232" w:rsidRPr="00921232" w:rsidTr="0040032E">
        <w:trPr>
          <w:trHeight w:hRule="exact" w:val="526"/>
        </w:trPr>
        <w:tc>
          <w:tcPr>
            <w:tcW w:w="6120" w:type="dxa"/>
            <w:tcBorders>
              <w:top w:val="single" w:sz="8" w:space="0" w:color="000000"/>
              <w:left w:val="single" w:sz="8" w:space="0" w:color="000000"/>
              <w:bottom w:val="single" w:sz="8" w:space="0" w:color="000000"/>
              <w:right w:val="single" w:sz="8" w:space="0" w:color="000000"/>
            </w:tcBorders>
          </w:tcPr>
          <w:p w:rsidR="00297CC1" w:rsidRPr="00921232" w:rsidRDefault="00687069" w:rsidP="0040032E">
            <w:pPr>
              <w:spacing w:line="240" w:lineRule="auto"/>
              <w:contextualSpacing/>
            </w:pPr>
            <w:r w:rsidRPr="00921232">
              <w:t>Harvesting turf for placement on land with a high potential for</w:t>
            </w:r>
            <w:r w:rsidR="00044DC5" w:rsidRPr="00921232">
              <w:t xml:space="preserve"> </w:t>
            </w:r>
            <w:r w:rsidRPr="00921232">
              <w:t>public exposure or a lawn</w:t>
            </w:r>
          </w:p>
        </w:tc>
        <w:tc>
          <w:tcPr>
            <w:tcW w:w="1260"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p w:rsidR="00297CC1" w:rsidRPr="00921232" w:rsidRDefault="00687069" w:rsidP="0040032E">
            <w:r w:rsidRPr="00921232">
              <w:t>12 months</w:t>
            </w:r>
          </w:p>
        </w:tc>
        <w:tc>
          <w:tcPr>
            <w:tcW w:w="1620" w:type="dxa"/>
            <w:tcBorders>
              <w:top w:val="single" w:sz="8" w:space="0" w:color="000000"/>
              <w:left w:val="single" w:sz="8" w:space="0" w:color="000000"/>
              <w:bottom w:val="single" w:sz="8" w:space="0" w:color="000000"/>
              <w:right w:val="single" w:sz="8" w:space="0" w:color="000000"/>
            </w:tcBorders>
          </w:tcPr>
          <w:p w:rsidR="00297CC1" w:rsidRPr="00921232" w:rsidRDefault="00297CC1" w:rsidP="0040032E"/>
          <w:p w:rsidR="00297CC1" w:rsidRPr="00921232" w:rsidRDefault="00687069" w:rsidP="0040032E">
            <w:r w:rsidRPr="00921232">
              <w:t>12 months</w:t>
            </w:r>
          </w:p>
        </w:tc>
      </w:tr>
      <w:tr w:rsidR="00197F2F" w:rsidRPr="00921232" w:rsidTr="0040032E">
        <w:trPr>
          <w:trHeight w:hRule="exact" w:val="288"/>
        </w:trPr>
        <w:tc>
          <w:tcPr>
            <w:tcW w:w="9000" w:type="dxa"/>
            <w:gridSpan w:val="3"/>
            <w:tcBorders>
              <w:top w:val="single" w:sz="8" w:space="0" w:color="000000"/>
              <w:left w:val="single" w:sz="8" w:space="0" w:color="000000"/>
              <w:bottom w:val="single" w:sz="8" w:space="0" w:color="000000"/>
              <w:right w:val="single" w:sz="8" w:space="0" w:color="000000"/>
            </w:tcBorders>
          </w:tcPr>
          <w:p w:rsidR="00297CC1" w:rsidRPr="00921232" w:rsidRDefault="00687069" w:rsidP="0040032E">
            <w:r w:rsidRPr="00921232">
              <w:t>Remains on land surface for four months or longer prior to incorporation.</w:t>
            </w:r>
          </w:p>
          <w:p w:rsidR="00297CC1" w:rsidRPr="00921232" w:rsidRDefault="00687069" w:rsidP="0040032E">
            <w:r w:rsidRPr="00921232">
              <w:t>Remains on land surface for less than four months prior to incorporation.</w:t>
            </w:r>
          </w:p>
        </w:tc>
      </w:tr>
    </w:tbl>
    <w:p w:rsidR="00297CC1" w:rsidRPr="00921232" w:rsidRDefault="00297CC1" w:rsidP="0040032E">
      <w:pPr>
        <w:spacing w:line="240" w:lineRule="auto"/>
        <w:contextualSpacing/>
        <w:rPr>
          <w:b/>
        </w:rPr>
      </w:pPr>
    </w:p>
    <w:p w:rsidR="00297CC1" w:rsidRPr="00921232" w:rsidRDefault="00687069" w:rsidP="0040032E">
      <w:pPr>
        <w:spacing w:line="240" w:lineRule="auto"/>
        <w:contextualSpacing/>
        <w:rPr>
          <w:b/>
        </w:rPr>
      </w:pPr>
      <w:r w:rsidRPr="00921232">
        <w:rPr>
          <w:b/>
        </w:rPr>
        <w:t>H.</w:t>
      </w:r>
      <w:r w:rsidRPr="00921232">
        <w:rPr>
          <w:b/>
        </w:rPr>
        <w:tab/>
        <w:t>Forestland (Silviculture):</w:t>
      </w:r>
    </w:p>
    <w:p w:rsidR="00297CC1" w:rsidRPr="00921232" w:rsidRDefault="00297CC1" w:rsidP="0040032E">
      <w:pPr>
        <w:spacing w:line="240" w:lineRule="auto"/>
        <w:contextualSpacing/>
        <w:rPr>
          <w:b/>
        </w:rPr>
      </w:pPr>
    </w:p>
    <w:p w:rsidR="00297CC1" w:rsidRPr="00921232" w:rsidRDefault="001B72F2" w:rsidP="0040032E">
      <w:r w:rsidRPr="00921232">
        <w:tab/>
        <w:t>1</w:t>
      </w:r>
      <w:r w:rsidR="00687069" w:rsidRPr="00921232">
        <w:t>.</w:t>
      </w:r>
      <w:r w:rsidR="00687069" w:rsidRPr="00921232">
        <w:tab/>
        <w:t xml:space="preserve">The soil pH shall be managed at the natural soil pH for the types of trees growing in the area </w:t>
      </w:r>
      <w:r w:rsidR="00687069" w:rsidRPr="00921232">
        <w:tab/>
      </w:r>
      <w:r w:rsidR="00687069" w:rsidRPr="00921232">
        <w:tab/>
      </w:r>
      <w:r w:rsidR="00687069" w:rsidRPr="00921232">
        <w:tab/>
        <w:t>to which biosolids/WTP residuals are to be applied;</w:t>
      </w:r>
    </w:p>
    <w:p w:rsidR="00297CC1" w:rsidRPr="00921232" w:rsidRDefault="001B72F2" w:rsidP="0040032E">
      <w:r w:rsidRPr="00921232">
        <w:tab/>
        <w:t>2.</w:t>
      </w:r>
      <w:r w:rsidR="00687069" w:rsidRPr="00921232">
        <w:tab/>
        <w:t xml:space="preserve">The soil test potassium level is not required to be at a minimum level at the time of biosolids </w:t>
      </w:r>
      <w:r w:rsidR="00687069" w:rsidRPr="00921232">
        <w:tab/>
      </w:r>
      <w:r w:rsidR="00687069" w:rsidRPr="00921232">
        <w:tab/>
      </w:r>
      <w:r w:rsidR="00687069" w:rsidRPr="00921232">
        <w:tab/>
        <w:t>application on silviculture sites;</w:t>
      </w:r>
    </w:p>
    <w:p w:rsidR="00297CC1" w:rsidRPr="00921232" w:rsidRDefault="001B72F2" w:rsidP="0040032E">
      <w:r w:rsidRPr="00921232">
        <w:tab/>
        <w:t>3</w:t>
      </w:r>
      <w:r w:rsidR="00687069" w:rsidRPr="00921232">
        <w:t>.</w:t>
      </w:r>
      <w:r w:rsidR="00687069" w:rsidRPr="00921232">
        <w:tab/>
        <w:t xml:space="preserve">Biosolids/WTP residuals application rates shall be in accordance with the BSMP, </w:t>
      </w:r>
      <w:r w:rsidRPr="00921232">
        <w:tab/>
      </w:r>
      <w:r w:rsidR="00687069" w:rsidRPr="00921232">
        <w:t xml:space="preserve">which shall </w:t>
      </w:r>
      <w:r w:rsidR="00687069" w:rsidRPr="00921232">
        <w:tab/>
      </w:r>
      <w:r w:rsidR="00687069" w:rsidRPr="00921232">
        <w:tab/>
      </w:r>
      <w:r w:rsidR="00687069" w:rsidRPr="00921232">
        <w:tab/>
        <w:t>include information provided by the Virginia Department of Forestry;</w:t>
      </w:r>
    </w:p>
    <w:p w:rsidR="00297CC1" w:rsidRPr="00921232" w:rsidRDefault="001B72F2" w:rsidP="0040032E">
      <w:r w:rsidRPr="00921232">
        <w:tab/>
        <w:t>4</w:t>
      </w:r>
      <w:r w:rsidR="00687069" w:rsidRPr="00921232">
        <w:t>.</w:t>
      </w:r>
      <w:r w:rsidR="00687069" w:rsidRPr="00921232">
        <w:tab/>
        <w:t xml:space="preserve">High pressure spray shall not be utilized if public activity is occurring within 1,500 feet </w:t>
      </w:r>
      <w:r w:rsidR="00687069" w:rsidRPr="00921232">
        <w:tab/>
      </w:r>
      <w:r w:rsidR="00687069" w:rsidRPr="00921232">
        <w:tab/>
      </w:r>
      <w:r w:rsidR="00687069" w:rsidRPr="00921232">
        <w:tab/>
      </w:r>
      <w:r w:rsidR="00687069" w:rsidRPr="00921232">
        <w:tab/>
      </w:r>
      <w:r w:rsidR="00687069" w:rsidRPr="00921232">
        <w:tab/>
        <w:t>downwind of</w:t>
      </w:r>
      <w:r w:rsidRPr="00921232">
        <w:t xml:space="preserve"> </w:t>
      </w:r>
      <w:r w:rsidR="00687069" w:rsidRPr="00921232">
        <w:t>the application site;</w:t>
      </w:r>
    </w:p>
    <w:p w:rsidR="00297CC1" w:rsidRPr="00921232" w:rsidRDefault="001B72F2" w:rsidP="0040032E">
      <w:r w:rsidRPr="00921232">
        <w:tab/>
        <w:t>5</w:t>
      </w:r>
      <w:r w:rsidR="00687069" w:rsidRPr="00921232">
        <w:t>.</w:t>
      </w:r>
      <w:r w:rsidR="00687069" w:rsidRPr="00921232">
        <w:tab/>
        <w:t xml:space="preserve">Biosolids/WTP residuals application vehicles shall have adequate ground clearance to be </w:t>
      </w:r>
      <w:r w:rsidR="00687069" w:rsidRPr="00921232">
        <w:tab/>
      </w:r>
      <w:r w:rsidR="00687069" w:rsidRPr="00921232">
        <w:tab/>
      </w:r>
      <w:r w:rsidR="00687069" w:rsidRPr="00921232">
        <w:tab/>
      </w:r>
      <w:r w:rsidR="00687069" w:rsidRPr="00921232">
        <w:tab/>
        <w:t>suitable for silvicultural field use;</w:t>
      </w:r>
    </w:p>
    <w:p w:rsidR="00297CC1" w:rsidRPr="00921232" w:rsidRDefault="00687069" w:rsidP="0040032E">
      <w:r w:rsidRPr="00921232">
        <w:tab/>
      </w:r>
      <w:r w:rsidR="001B72F2" w:rsidRPr="00921232">
        <w:t>6</w:t>
      </w:r>
      <w:r w:rsidRPr="00921232">
        <w:t>.</w:t>
      </w:r>
      <w:r w:rsidRPr="00921232">
        <w:tab/>
        <w:t xml:space="preserve">Application scheduling included in the BSMP shall take into account rainfall and periods of </w:t>
      </w:r>
      <w:r w:rsidRPr="00921232">
        <w:tab/>
      </w:r>
      <w:r w:rsidRPr="00921232">
        <w:tab/>
      </w:r>
      <w:r w:rsidRPr="00921232">
        <w:tab/>
        <w:t>freezing</w:t>
      </w:r>
      <w:r w:rsidR="001B72F2" w:rsidRPr="00921232">
        <w:t xml:space="preserve"> </w:t>
      </w:r>
      <w:r w:rsidRPr="00921232">
        <w:t>conditions; and</w:t>
      </w:r>
    </w:p>
    <w:p w:rsidR="00297CC1" w:rsidRPr="00921232" w:rsidRDefault="001B72F2" w:rsidP="0040032E">
      <w:r w:rsidRPr="00921232">
        <w:tab/>
        <w:t>7</w:t>
      </w:r>
      <w:r w:rsidR="00687069" w:rsidRPr="00921232">
        <w:t>.</w:t>
      </w:r>
      <w:r w:rsidR="00687069" w:rsidRPr="00921232">
        <w:tab/>
        <w:t xml:space="preserve">Monitoring requirements shall be site specific and may include groundwater, surface water or </w:t>
      </w:r>
      <w:r w:rsidR="00687069" w:rsidRPr="00921232">
        <w:tab/>
      </w:r>
      <w:r w:rsidR="00687069" w:rsidRPr="00921232">
        <w:tab/>
        <w:t>soils, for frequent application sites.</w:t>
      </w:r>
    </w:p>
    <w:p w:rsidR="00297CC1" w:rsidRPr="00921232" w:rsidRDefault="00687069" w:rsidP="0040032E">
      <w:pPr>
        <w:rPr>
          <w:b/>
        </w:rPr>
      </w:pPr>
      <w:r w:rsidRPr="00921232">
        <w:rPr>
          <w:b/>
        </w:rPr>
        <w:t>I.</w:t>
      </w:r>
      <w:r w:rsidRPr="00921232">
        <w:rPr>
          <w:b/>
        </w:rPr>
        <w:tab/>
      </w:r>
      <w:r w:rsidR="00170289" w:rsidRPr="00921232">
        <w:rPr>
          <w:rFonts w:ascii="Times New Roman" w:eastAsia="Calibri" w:hAnsi="Times New Roman" w:cs="Times New Roman"/>
          <w:b/>
        </w:rPr>
        <w:t>Cumulative Pollutant Loading Rate (CPLR)</w:t>
      </w:r>
      <w:r w:rsidR="0060314A" w:rsidRPr="00921232">
        <w:rPr>
          <w:rFonts w:ascii="Times New Roman" w:eastAsia="Calibri" w:hAnsi="Times New Roman" w:cs="Times New Roman"/>
        </w:rPr>
        <w:t xml:space="preserve"> </w:t>
      </w:r>
      <w:r w:rsidRPr="00921232">
        <w:rPr>
          <w:b/>
        </w:rPr>
        <w:t>Biosolids:</w:t>
      </w:r>
    </w:p>
    <w:p w:rsidR="00297CC1" w:rsidRPr="00921232" w:rsidRDefault="001B72F2" w:rsidP="0040032E">
      <w:r w:rsidRPr="00921232">
        <w:tab/>
        <w:t>1</w:t>
      </w:r>
      <w:r w:rsidR="00311341" w:rsidRPr="00921232">
        <w:t>.</w:t>
      </w:r>
      <w:r w:rsidR="00687069" w:rsidRPr="00921232">
        <w:tab/>
        <w:t xml:space="preserve">Before biosolids subject to the CPLRs in Part I.A.1.b are applied to the land, the person who </w:t>
      </w:r>
      <w:r w:rsidR="00687069" w:rsidRPr="00921232">
        <w:tab/>
      </w:r>
      <w:r w:rsidR="00687069" w:rsidRPr="00921232">
        <w:tab/>
      </w:r>
      <w:r w:rsidR="00687069" w:rsidRPr="00921232">
        <w:tab/>
        <w:t xml:space="preserve">proposes to apply the biosolids shall contact DEQ to determine whether biosolids subject to </w:t>
      </w:r>
      <w:r w:rsidR="00687069" w:rsidRPr="00921232">
        <w:tab/>
      </w:r>
      <w:r w:rsidR="00687069" w:rsidRPr="00921232">
        <w:tab/>
      </w:r>
      <w:r w:rsidR="00687069" w:rsidRPr="00921232">
        <w:tab/>
        <w:t>the CPLRs in 9VAC25-32-356 [Table 3] have been applied to the site since July 20, 1993.</w:t>
      </w:r>
    </w:p>
    <w:p w:rsidR="00297CC1" w:rsidRPr="00921232" w:rsidRDefault="00DC6359" w:rsidP="0040032E">
      <w:r w:rsidRPr="00921232">
        <w:tab/>
      </w:r>
      <w:r w:rsidRPr="00921232">
        <w:tab/>
        <w:t>a.</w:t>
      </w:r>
      <w:r w:rsidR="00687069" w:rsidRPr="00921232">
        <w:tab/>
        <w:t xml:space="preserve">If  biosolids subject to the CPLRs in 9VAC25-32-356 has not been applied to the site since </w:t>
      </w:r>
      <w:r w:rsidR="00687069" w:rsidRPr="00921232">
        <w:tab/>
      </w:r>
      <w:r w:rsidR="00687069" w:rsidRPr="00921232">
        <w:tab/>
      </w:r>
      <w:r w:rsidR="00687069" w:rsidRPr="00921232">
        <w:tab/>
      </w:r>
      <w:r w:rsidR="00687069" w:rsidRPr="00921232">
        <w:tab/>
        <w:t xml:space="preserve">July 20, 1993, the cumulative amount of each pollutant listed in Part I.A.1.b may be </w:t>
      </w:r>
      <w:r w:rsidR="00687069" w:rsidRPr="00921232">
        <w:tab/>
      </w:r>
      <w:r w:rsidR="0051722A" w:rsidRPr="00921232">
        <w:tab/>
      </w:r>
      <w:r w:rsidR="0051722A" w:rsidRPr="00921232">
        <w:tab/>
      </w:r>
      <w:r w:rsidR="0051722A" w:rsidRPr="00921232">
        <w:tab/>
      </w:r>
      <w:r w:rsidR="0051722A" w:rsidRPr="00921232">
        <w:tab/>
      </w:r>
      <w:r w:rsidR="0051722A" w:rsidRPr="00921232">
        <w:tab/>
      </w:r>
      <w:r w:rsidR="00687069" w:rsidRPr="00921232">
        <w:t>applied to the site,</w:t>
      </w:r>
      <w:r w:rsidRPr="00921232">
        <w:t xml:space="preserve"> </w:t>
      </w:r>
      <w:r w:rsidR="00687069" w:rsidRPr="00921232">
        <w:t>in accordance with the limits in Part I.A.1.b.</w:t>
      </w:r>
    </w:p>
    <w:p w:rsidR="00297CC1" w:rsidRPr="00921232" w:rsidRDefault="00DC6359" w:rsidP="0040032E">
      <w:r w:rsidRPr="00921232">
        <w:tab/>
      </w:r>
      <w:r w:rsidRPr="00921232">
        <w:tab/>
        <w:t>b.</w:t>
      </w:r>
      <w:r w:rsidRPr="00921232">
        <w:tab/>
      </w:r>
      <w:r w:rsidR="00687069" w:rsidRPr="00921232">
        <w:t>If</w:t>
      </w:r>
      <w:r w:rsidR="0051722A" w:rsidRPr="00921232">
        <w:t xml:space="preserve"> </w:t>
      </w:r>
      <w:r w:rsidR="00687069" w:rsidRPr="00921232">
        <w:t>biosolids subject to the CPLRs in 9VAC25-32-356 has been applied to the site since July</w:t>
      </w:r>
      <w:r w:rsidR="0051722A" w:rsidRPr="00921232">
        <w:t xml:space="preserve"> </w:t>
      </w:r>
      <w:r w:rsidR="0051722A" w:rsidRPr="00921232">
        <w:tab/>
      </w:r>
      <w:r w:rsidR="0051722A" w:rsidRPr="00921232">
        <w:tab/>
      </w:r>
      <w:r w:rsidR="0051722A" w:rsidRPr="00921232">
        <w:tab/>
      </w:r>
      <w:r w:rsidR="0051722A" w:rsidRPr="00921232">
        <w:tab/>
      </w:r>
      <w:r w:rsidR="00687069" w:rsidRPr="00921232">
        <w:t>20, 1993, and the cumulative amount of each pollutant applied to the site in the biosolids</w:t>
      </w:r>
      <w:r w:rsidR="0051722A" w:rsidRPr="00921232">
        <w:t xml:space="preserve"> </w:t>
      </w:r>
      <w:r w:rsidR="0051722A" w:rsidRPr="00921232">
        <w:tab/>
      </w:r>
      <w:r w:rsidR="0051722A" w:rsidRPr="00921232">
        <w:lastRenderedPageBreak/>
        <w:tab/>
      </w:r>
      <w:r w:rsidR="0051722A" w:rsidRPr="00921232">
        <w:tab/>
      </w:r>
      <w:r w:rsidR="0051722A" w:rsidRPr="00921232">
        <w:tab/>
      </w:r>
      <w:r w:rsidR="00687069" w:rsidRPr="00921232">
        <w:t>since that</w:t>
      </w:r>
      <w:r w:rsidRPr="00921232">
        <w:t xml:space="preserve"> </w:t>
      </w:r>
      <w:r w:rsidR="00687069" w:rsidRPr="00921232">
        <w:t xml:space="preserve">date is known, the cumulative amount of each pollutant applied to the site shall </w:t>
      </w:r>
      <w:r w:rsidR="0051722A" w:rsidRPr="00921232">
        <w:tab/>
      </w:r>
      <w:r w:rsidR="0051722A" w:rsidRPr="00921232">
        <w:tab/>
      </w:r>
      <w:r w:rsidR="0051722A" w:rsidRPr="00921232">
        <w:tab/>
        <w:t>b</w:t>
      </w:r>
      <w:r w:rsidR="00687069" w:rsidRPr="00921232">
        <w:t>e used to determine the additional</w:t>
      </w:r>
      <w:r w:rsidRPr="00921232">
        <w:t xml:space="preserve"> </w:t>
      </w:r>
      <w:r w:rsidR="00687069" w:rsidRPr="00921232">
        <w:t>amount of each pollutant that can be applied to the</w:t>
      </w:r>
      <w:r w:rsidR="0051722A" w:rsidRPr="00921232">
        <w:t xml:space="preserve"> </w:t>
      </w:r>
      <w:r w:rsidR="0051722A" w:rsidRPr="00921232">
        <w:tab/>
      </w:r>
      <w:r w:rsidR="0051722A" w:rsidRPr="00921232">
        <w:tab/>
      </w:r>
      <w:r w:rsidR="0051722A" w:rsidRPr="00921232">
        <w:tab/>
      </w:r>
      <w:r w:rsidR="0051722A" w:rsidRPr="00921232">
        <w:tab/>
      </w:r>
      <w:r w:rsidR="00687069" w:rsidRPr="00921232">
        <w:t>site in accordance</w:t>
      </w:r>
      <w:r w:rsidRPr="00921232">
        <w:t xml:space="preserve"> </w:t>
      </w:r>
      <w:r w:rsidR="00687069" w:rsidRPr="00921232">
        <w:t>with the</w:t>
      </w:r>
      <w:r w:rsidR="0051722A" w:rsidRPr="00921232">
        <w:t xml:space="preserve"> </w:t>
      </w:r>
      <w:r w:rsidR="005C0F75" w:rsidRPr="00921232">
        <w:t>l</w:t>
      </w:r>
      <w:r w:rsidR="00687069" w:rsidRPr="00921232">
        <w:t>imits in Part I.A.1.b.</w:t>
      </w:r>
    </w:p>
    <w:p w:rsidR="00297CC1" w:rsidRPr="00921232" w:rsidRDefault="00DC6359" w:rsidP="0040032E">
      <w:r w:rsidRPr="00921232">
        <w:tab/>
      </w:r>
      <w:r w:rsidRPr="00921232">
        <w:tab/>
        <w:t>c.</w:t>
      </w:r>
      <w:r w:rsidRPr="00921232">
        <w:tab/>
      </w:r>
      <w:r w:rsidR="00687069" w:rsidRPr="00921232">
        <w:t>If biosolids subject to the CPLRs in 9VAC25-31-356 has been applied to the site since July</w:t>
      </w:r>
      <w:r w:rsidR="0051722A" w:rsidRPr="00921232">
        <w:t xml:space="preserve"> </w:t>
      </w:r>
      <w:r w:rsidR="0051722A" w:rsidRPr="00921232">
        <w:tab/>
      </w:r>
      <w:r w:rsidR="0051722A" w:rsidRPr="00921232">
        <w:tab/>
      </w:r>
      <w:r w:rsidR="0051722A" w:rsidRPr="00921232">
        <w:tab/>
      </w:r>
      <w:r w:rsidR="0051722A" w:rsidRPr="00921232">
        <w:tab/>
      </w:r>
      <w:r w:rsidR="00687069" w:rsidRPr="00921232">
        <w:t>20, 1993, and the cumulative amount of each pollutant applied to the site in the biosolids</w:t>
      </w:r>
      <w:r w:rsidR="0051722A" w:rsidRPr="00921232">
        <w:t xml:space="preserve"> </w:t>
      </w:r>
      <w:r w:rsidR="0051722A" w:rsidRPr="00921232">
        <w:tab/>
      </w:r>
      <w:r w:rsidR="0051722A" w:rsidRPr="00921232">
        <w:tab/>
      </w:r>
      <w:r w:rsidR="0051722A" w:rsidRPr="00921232">
        <w:tab/>
      </w:r>
      <w:r w:rsidR="0051722A" w:rsidRPr="00921232">
        <w:tab/>
      </w:r>
      <w:r w:rsidR="00687069" w:rsidRPr="00921232">
        <w:t>since that date is not known, no additional biosolids</w:t>
      </w:r>
      <w:r w:rsidR="0051722A" w:rsidRPr="00921232">
        <w:t xml:space="preserve"> </w:t>
      </w:r>
      <w:r w:rsidR="00687069" w:rsidRPr="00921232">
        <w:t>containing the pollutants listed in Part</w:t>
      </w:r>
      <w:r w:rsidR="0051722A" w:rsidRPr="00921232">
        <w:t xml:space="preserve"> </w:t>
      </w:r>
      <w:r w:rsidR="0051722A" w:rsidRPr="00921232">
        <w:tab/>
      </w:r>
      <w:r w:rsidR="0051722A" w:rsidRPr="00921232">
        <w:tab/>
      </w:r>
      <w:r w:rsidR="0051722A" w:rsidRPr="00921232">
        <w:tab/>
      </w:r>
      <w:r w:rsidR="00687069" w:rsidRPr="00921232">
        <w:t>I.A.1.b shall be applied to the site.</w:t>
      </w:r>
    </w:p>
    <w:p w:rsidR="00297CC1" w:rsidRPr="00921232" w:rsidRDefault="00DC6359" w:rsidP="0040032E">
      <w:r w:rsidRPr="00921232">
        <w:tab/>
        <w:t>2</w:t>
      </w:r>
      <w:r w:rsidR="00311341" w:rsidRPr="00921232">
        <w:t>.</w:t>
      </w:r>
      <w:r w:rsidR="0051722A" w:rsidRPr="00921232">
        <w:tab/>
      </w:r>
      <w:r w:rsidR="00687069" w:rsidRPr="00921232">
        <w:t>Any person who proposes to apply biosolids subject to the CPLRs in Part I.A.1.b</w:t>
      </w:r>
      <w:r w:rsidR="0051722A" w:rsidRPr="00921232">
        <w:t xml:space="preserve"> </w:t>
      </w:r>
      <w:r w:rsidR="00687069" w:rsidRPr="00921232">
        <w:t>to the land</w:t>
      </w:r>
      <w:r w:rsidR="0051722A" w:rsidRPr="00921232">
        <w:t xml:space="preserve"> </w:t>
      </w:r>
      <w:r w:rsidR="0051722A" w:rsidRPr="00921232">
        <w:tab/>
      </w:r>
      <w:r w:rsidR="0051722A" w:rsidRPr="00921232">
        <w:tab/>
      </w:r>
      <w:r w:rsidR="0051722A" w:rsidRPr="00921232">
        <w:tab/>
      </w:r>
      <w:r w:rsidR="00687069" w:rsidRPr="00921232">
        <w:t>shall provide written notice, prior to the initial application of biosolids to the land application</w:t>
      </w:r>
      <w:r w:rsidR="0051722A" w:rsidRPr="00921232">
        <w:t xml:space="preserve"> </w:t>
      </w:r>
      <w:r w:rsidR="0051722A" w:rsidRPr="00921232">
        <w:tab/>
      </w:r>
      <w:r w:rsidR="0051722A" w:rsidRPr="00921232">
        <w:tab/>
      </w:r>
      <w:r w:rsidR="00687069" w:rsidRPr="00921232">
        <w:t>site by the</w:t>
      </w:r>
      <w:r w:rsidRPr="00921232">
        <w:t xml:space="preserve"> </w:t>
      </w:r>
      <w:r w:rsidR="00687069" w:rsidRPr="00921232">
        <w:t>applier, to DEQ and DEQ shall retain the notice. The notice shall include:</w:t>
      </w:r>
    </w:p>
    <w:p w:rsidR="00297CC1" w:rsidRPr="00921232" w:rsidRDefault="00DC6359" w:rsidP="0040032E">
      <w:r w:rsidRPr="00921232">
        <w:tab/>
      </w:r>
      <w:r w:rsidRPr="00921232">
        <w:tab/>
        <w:t>a.</w:t>
      </w:r>
      <w:r w:rsidR="0051722A" w:rsidRPr="00921232">
        <w:tab/>
      </w:r>
      <w:r w:rsidR="00687069" w:rsidRPr="00921232">
        <w:t>The location, by either street address or latitude and longitude, of the land application</w:t>
      </w:r>
      <w:r w:rsidR="0051722A" w:rsidRPr="00921232">
        <w:t xml:space="preserve"> </w:t>
      </w:r>
      <w:r w:rsidR="0051722A" w:rsidRPr="00921232">
        <w:tab/>
      </w:r>
      <w:r w:rsidR="0051722A" w:rsidRPr="00921232">
        <w:tab/>
      </w:r>
      <w:r w:rsidR="0051722A" w:rsidRPr="00921232">
        <w:tab/>
      </w:r>
      <w:r w:rsidR="0051722A" w:rsidRPr="00921232">
        <w:tab/>
      </w:r>
      <w:r w:rsidR="0051722A" w:rsidRPr="00921232">
        <w:tab/>
      </w:r>
      <w:r w:rsidR="00687069" w:rsidRPr="00921232">
        <w:t>site; and</w:t>
      </w:r>
    </w:p>
    <w:p w:rsidR="00297CC1" w:rsidRPr="00921232" w:rsidRDefault="00DC6359" w:rsidP="0040032E">
      <w:r w:rsidRPr="00921232">
        <w:tab/>
      </w:r>
      <w:r w:rsidRPr="00921232">
        <w:tab/>
        <w:t>b.</w:t>
      </w:r>
      <w:r w:rsidRPr="00921232">
        <w:tab/>
      </w:r>
      <w:r w:rsidR="00687069" w:rsidRPr="00921232">
        <w:t>The name, address, telephone number of the permittee applying the biosolids, and</w:t>
      </w:r>
      <w:r w:rsidR="0051722A" w:rsidRPr="00921232">
        <w:t xml:space="preserve"> </w:t>
      </w:r>
      <w:r w:rsidR="0051722A" w:rsidRPr="00921232">
        <w:tab/>
      </w:r>
      <w:r w:rsidR="0051722A" w:rsidRPr="00921232">
        <w:tab/>
      </w:r>
      <w:r w:rsidR="0051722A" w:rsidRPr="00921232">
        <w:tab/>
      </w:r>
      <w:r w:rsidR="0051722A" w:rsidRPr="00921232">
        <w:tab/>
      </w:r>
      <w:r w:rsidR="0051722A" w:rsidRPr="00921232">
        <w:tab/>
      </w:r>
      <w:r w:rsidR="0051722A" w:rsidRPr="00921232">
        <w:tab/>
      </w:r>
      <w:r w:rsidR="00687069" w:rsidRPr="00921232">
        <w:t>Virginia Pollution Abatement permit number.</w:t>
      </w:r>
    </w:p>
    <w:p w:rsidR="00297CC1" w:rsidRPr="00921232" w:rsidRDefault="00687069" w:rsidP="0040032E">
      <w:pPr>
        <w:rPr>
          <w:b/>
        </w:rPr>
      </w:pPr>
      <w:r w:rsidRPr="00921232">
        <w:rPr>
          <w:b/>
        </w:rPr>
        <w:t>J.</w:t>
      </w:r>
      <w:r w:rsidRPr="00921232">
        <w:rPr>
          <w:b/>
        </w:rPr>
        <w:tab/>
        <w:t>OTHER SPECIAL CONDITIONS:</w:t>
      </w:r>
    </w:p>
    <w:p w:rsidR="00297CC1" w:rsidRPr="00921232" w:rsidRDefault="00DC6359" w:rsidP="0040032E">
      <w:r w:rsidRPr="00921232">
        <w:tab/>
      </w:r>
      <w:r w:rsidR="00687069" w:rsidRPr="00921232">
        <w:rPr>
          <w:b/>
        </w:rPr>
        <w:t>1.</w:t>
      </w:r>
      <w:r w:rsidR="00687069" w:rsidRPr="00921232">
        <w:rPr>
          <w:b/>
        </w:rPr>
        <w:tab/>
        <w:t>Biosolids/WTP Residuals Sources</w:t>
      </w:r>
      <w:r w:rsidR="00687069" w:rsidRPr="00921232">
        <w:t xml:space="preserve"> – Only biosolids/WTP residuals from sources approved by </w:t>
      </w:r>
      <w:r w:rsidR="0051722A" w:rsidRPr="00921232">
        <w:tab/>
      </w:r>
      <w:r w:rsidR="0051722A" w:rsidRPr="00921232">
        <w:tab/>
      </w:r>
      <w:r w:rsidR="0051722A" w:rsidRPr="00921232">
        <w:tab/>
        <w:t>t</w:t>
      </w:r>
      <w:r w:rsidR="00687069" w:rsidRPr="00921232">
        <w:t>he DEQ and identified in the BSMP may be land applied.</w:t>
      </w:r>
    </w:p>
    <w:p w:rsidR="00297CC1" w:rsidRPr="00921232" w:rsidRDefault="00DC6359" w:rsidP="0040032E">
      <w:r w:rsidRPr="00921232">
        <w:tab/>
      </w:r>
      <w:r w:rsidR="00687069" w:rsidRPr="00921232">
        <w:rPr>
          <w:b/>
        </w:rPr>
        <w:t>2.</w:t>
      </w:r>
      <w:r w:rsidR="00687069" w:rsidRPr="00921232">
        <w:rPr>
          <w:b/>
        </w:rPr>
        <w:tab/>
        <w:t>Land Application Sites</w:t>
      </w:r>
      <w:r w:rsidR="00687069" w:rsidRPr="00921232">
        <w:t xml:space="preserve"> – Biosolids/WTP residuals shall be applied only at the</w:t>
      </w:r>
      <w:r w:rsidR="0051722A" w:rsidRPr="00921232">
        <w:t xml:space="preserve"> </w:t>
      </w:r>
      <w:r w:rsidR="00687069" w:rsidRPr="00921232">
        <w:t>sites identified in</w:t>
      </w:r>
      <w:r w:rsidR="0051722A" w:rsidRPr="00921232">
        <w:t xml:space="preserve"> </w:t>
      </w:r>
      <w:r w:rsidR="0051722A" w:rsidRPr="00921232">
        <w:tab/>
      </w:r>
      <w:r w:rsidR="0051722A" w:rsidRPr="00921232">
        <w:tab/>
      </w:r>
      <w:r w:rsidR="00687069" w:rsidRPr="00921232">
        <w:t>A</w:t>
      </w:r>
      <w:r w:rsidR="00CB0808" w:rsidRPr="00921232">
        <w:t>ppendix</w:t>
      </w:r>
      <w:r w:rsidR="00687069" w:rsidRPr="00921232">
        <w:t xml:space="preserve"> A.</w:t>
      </w:r>
    </w:p>
    <w:p w:rsidR="00297CC1" w:rsidRPr="00921232" w:rsidRDefault="00DC6359" w:rsidP="0040032E">
      <w:pPr>
        <w:rPr>
          <w:b/>
        </w:rPr>
      </w:pPr>
      <w:r w:rsidRPr="00921232">
        <w:tab/>
      </w:r>
      <w:r w:rsidR="00687069" w:rsidRPr="00921232">
        <w:rPr>
          <w:b/>
        </w:rPr>
        <w:t>3.</w:t>
      </w:r>
      <w:r w:rsidR="00687069" w:rsidRPr="00921232">
        <w:rPr>
          <w:b/>
        </w:rPr>
        <w:tab/>
        <w:t xml:space="preserve">The permit holder must have and maintain pollution liability and general liability coverage </w:t>
      </w:r>
      <w:r w:rsidR="006E683D" w:rsidRPr="00921232">
        <w:rPr>
          <w:b/>
        </w:rPr>
        <w:tab/>
      </w:r>
      <w:r w:rsidR="006E683D" w:rsidRPr="00921232">
        <w:rPr>
          <w:b/>
        </w:rPr>
        <w:tab/>
      </w:r>
      <w:r w:rsidR="006E683D" w:rsidRPr="00921232">
        <w:rPr>
          <w:b/>
        </w:rPr>
        <w:tab/>
      </w:r>
      <w:r w:rsidR="00687069" w:rsidRPr="00921232">
        <w:rPr>
          <w:b/>
        </w:rPr>
        <w:t>in</w:t>
      </w:r>
      <w:r w:rsidR="006E683D" w:rsidRPr="00921232">
        <w:rPr>
          <w:b/>
        </w:rPr>
        <w:t xml:space="preserve"> </w:t>
      </w:r>
      <w:r w:rsidR="00687069" w:rsidRPr="00921232">
        <w:rPr>
          <w:b/>
        </w:rPr>
        <w:t>the amount of $2 million per occurrence with an annual aggregate of at least $2 million,</w:t>
      </w:r>
      <w:r w:rsidR="006E683D" w:rsidRPr="00921232">
        <w:rPr>
          <w:b/>
        </w:rPr>
        <w:t xml:space="preserve"> </w:t>
      </w:r>
      <w:r w:rsidR="006E683D" w:rsidRPr="00921232">
        <w:rPr>
          <w:b/>
        </w:rPr>
        <w:tab/>
      </w:r>
      <w:r w:rsidR="006E683D" w:rsidRPr="00921232">
        <w:rPr>
          <w:b/>
        </w:rPr>
        <w:tab/>
      </w:r>
      <w:r w:rsidR="006E683D" w:rsidRPr="00921232">
        <w:rPr>
          <w:b/>
        </w:rPr>
        <w:tab/>
      </w:r>
      <w:r w:rsidR="00687069" w:rsidRPr="00921232">
        <w:rPr>
          <w:b/>
        </w:rPr>
        <w:t>exclusive of legal defense costs. The permit holder or applicant may demonstrate the</w:t>
      </w:r>
      <w:r w:rsidR="006E683D" w:rsidRPr="00921232">
        <w:rPr>
          <w:b/>
        </w:rPr>
        <w:t xml:space="preserve"> </w:t>
      </w:r>
      <w:r w:rsidR="006E683D" w:rsidRPr="00921232">
        <w:rPr>
          <w:b/>
        </w:rPr>
        <w:tab/>
      </w:r>
      <w:r w:rsidR="006E683D" w:rsidRPr="00921232">
        <w:rPr>
          <w:b/>
        </w:rPr>
        <w:tab/>
      </w:r>
      <w:r w:rsidR="006E683D" w:rsidRPr="00921232">
        <w:rPr>
          <w:b/>
        </w:rPr>
        <w:tab/>
      </w:r>
      <w:r w:rsidR="006E683D" w:rsidRPr="00921232">
        <w:rPr>
          <w:b/>
        </w:rPr>
        <w:tab/>
      </w:r>
      <w:r w:rsidR="00687069" w:rsidRPr="00921232">
        <w:rPr>
          <w:b/>
        </w:rPr>
        <w:t>required liability coverage by using one of the mechanisms specified below:</w:t>
      </w:r>
    </w:p>
    <w:p w:rsidR="00297CC1" w:rsidRPr="00921232" w:rsidRDefault="00DC6359" w:rsidP="0040032E">
      <w:r w:rsidRPr="00921232">
        <w:tab/>
      </w:r>
      <w:r w:rsidRPr="00921232">
        <w:tab/>
      </w:r>
      <w:r w:rsidR="0051722A" w:rsidRPr="00921232">
        <w:t>a</w:t>
      </w:r>
      <w:r w:rsidR="00311341" w:rsidRPr="00921232">
        <w:t>.</w:t>
      </w:r>
      <w:r w:rsidR="0051722A" w:rsidRPr="00921232">
        <w:tab/>
      </w:r>
      <w:r w:rsidR="00687069" w:rsidRPr="00921232">
        <w:t>A pollution liability policy as well as a general liability policy that covers all activities</w:t>
      </w:r>
      <w:r w:rsidR="00EA4344" w:rsidRPr="00921232">
        <w:t xml:space="preserve"> </w:t>
      </w:r>
      <w:r w:rsidR="00EA4344" w:rsidRPr="00921232">
        <w:tab/>
      </w:r>
      <w:r w:rsidR="00EA4344" w:rsidRPr="00921232">
        <w:tab/>
      </w:r>
      <w:r w:rsidR="00EA4344" w:rsidRPr="00921232">
        <w:tab/>
      </w:r>
      <w:r w:rsidR="00EA4344" w:rsidRPr="00921232">
        <w:tab/>
      </w:r>
      <w:r w:rsidR="00EA4344" w:rsidRPr="00921232">
        <w:tab/>
      </w:r>
      <w:r w:rsidR="00687069" w:rsidRPr="00921232">
        <w:t>associated with the "Transport, Storage, and Land Application" of</w:t>
      </w:r>
      <w:r w:rsidR="00EA4344" w:rsidRPr="00921232">
        <w:t xml:space="preserve"> </w:t>
      </w:r>
      <w:r w:rsidR="00687069" w:rsidRPr="00921232">
        <w:t>biosolids as specified in</w:t>
      </w:r>
      <w:r w:rsidR="00EA4344" w:rsidRPr="00921232">
        <w:t xml:space="preserve"> </w:t>
      </w:r>
      <w:r w:rsidR="00EA4344" w:rsidRPr="00921232">
        <w:tab/>
      </w:r>
      <w:r w:rsidR="00EA4344" w:rsidRPr="00921232">
        <w:tab/>
      </w:r>
      <w:r w:rsidR="00EA4344" w:rsidRPr="00921232">
        <w:tab/>
      </w:r>
      <w:r w:rsidR="00EA4344" w:rsidRPr="00921232">
        <w:tab/>
      </w:r>
      <w:r w:rsidR="00687069" w:rsidRPr="00921232">
        <w:t>9VAC25-32-790;</w:t>
      </w:r>
    </w:p>
    <w:p w:rsidR="00297CC1" w:rsidRPr="00921232" w:rsidRDefault="00DC6359" w:rsidP="0040032E">
      <w:r w:rsidRPr="00921232">
        <w:tab/>
      </w:r>
      <w:r w:rsidRPr="00921232">
        <w:tab/>
      </w:r>
      <w:r w:rsidR="00EA4344" w:rsidRPr="00921232">
        <w:t>b</w:t>
      </w:r>
      <w:r w:rsidR="00311341" w:rsidRPr="00921232">
        <w:t>.</w:t>
      </w:r>
      <w:r w:rsidR="00EA4344" w:rsidRPr="00921232">
        <w:tab/>
      </w:r>
      <w:r w:rsidR="00687069" w:rsidRPr="00921232">
        <w:t>Passing a corporate financial test as specified in 9VAC25-32-800 or using the</w:t>
      </w:r>
      <w:r w:rsidR="00EA4344" w:rsidRPr="00921232">
        <w:t xml:space="preserve"> </w:t>
      </w:r>
      <w:r w:rsidR="00687069" w:rsidRPr="00921232">
        <w:t xml:space="preserve">corporate </w:t>
      </w:r>
      <w:r w:rsidR="00EA4344" w:rsidRPr="00921232">
        <w:tab/>
      </w:r>
      <w:r w:rsidR="00EA4344" w:rsidRPr="00921232">
        <w:tab/>
      </w:r>
      <w:r w:rsidR="00EA4344" w:rsidRPr="00921232">
        <w:tab/>
      </w:r>
      <w:r w:rsidR="00EA4344" w:rsidRPr="00921232">
        <w:tab/>
        <w:t>g</w:t>
      </w:r>
      <w:r w:rsidR="00687069" w:rsidRPr="00921232">
        <w:t>uarantee for liability coverage as specified in 9VAC25-32-810;</w:t>
      </w:r>
    </w:p>
    <w:p w:rsidR="00297CC1" w:rsidRPr="00921232" w:rsidRDefault="00DC6359" w:rsidP="0040032E">
      <w:r w:rsidRPr="00921232">
        <w:tab/>
      </w:r>
      <w:r w:rsidRPr="00921232">
        <w:tab/>
      </w:r>
      <w:r w:rsidR="00EA4344" w:rsidRPr="00921232">
        <w:t>c</w:t>
      </w:r>
      <w:r w:rsidR="00311341" w:rsidRPr="00921232">
        <w:t>.</w:t>
      </w:r>
      <w:r w:rsidR="00EA4344" w:rsidRPr="00921232">
        <w:tab/>
      </w:r>
      <w:r w:rsidR="00687069" w:rsidRPr="00921232">
        <w:t>Passing a local government financial test as specified in 9VAC25-32-820 or using the local</w:t>
      </w:r>
      <w:r w:rsidRPr="00921232">
        <w:t xml:space="preserve"> </w:t>
      </w:r>
      <w:r w:rsidR="00EA4344" w:rsidRPr="00921232">
        <w:tab/>
      </w:r>
      <w:r w:rsidR="00EA4344" w:rsidRPr="00921232">
        <w:tab/>
      </w:r>
      <w:r w:rsidR="00EA4344" w:rsidRPr="00921232">
        <w:tab/>
      </w:r>
      <w:r w:rsidR="00EA4344" w:rsidRPr="00921232">
        <w:tab/>
        <w:t>g</w:t>
      </w:r>
      <w:r w:rsidR="00687069" w:rsidRPr="00921232">
        <w:t>overnment guarantee for liability coverage as specified in 9VAC25-32-830;</w:t>
      </w:r>
    </w:p>
    <w:p w:rsidR="00297CC1" w:rsidRPr="00921232" w:rsidRDefault="00DC6359" w:rsidP="0040032E">
      <w:r w:rsidRPr="00921232">
        <w:tab/>
      </w:r>
      <w:r w:rsidRPr="00921232">
        <w:tab/>
      </w:r>
      <w:r w:rsidR="00EA4344" w:rsidRPr="00921232">
        <w:t>d</w:t>
      </w:r>
      <w:r w:rsidR="00311341" w:rsidRPr="00921232">
        <w:t>.</w:t>
      </w:r>
      <w:r w:rsidR="00EA4344" w:rsidRPr="00921232">
        <w:tab/>
      </w:r>
      <w:r w:rsidR="00687069" w:rsidRPr="00921232">
        <w:t>Obtaining a letter of credit for liability coverage as specified in 9VAC25-32-840; or</w:t>
      </w:r>
    </w:p>
    <w:p w:rsidR="00297CC1" w:rsidRPr="00921232" w:rsidRDefault="00DC6359" w:rsidP="0040032E">
      <w:r w:rsidRPr="00921232">
        <w:tab/>
      </w:r>
      <w:r w:rsidRPr="00921232">
        <w:tab/>
      </w:r>
      <w:r w:rsidR="00EA4344" w:rsidRPr="00921232">
        <w:t>e</w:t>
      </w:r>
      <w:r w:rsidR="00311341" w:rsidRPr="00921232">
        <w:t>.</w:t>
      </w:r>
      <w:r w:rsidRPr="00921232">
        <w:tab/>
      </w:r>
      <w:r w:rsidR="00687069" w:rsidRPr="00921232">
        <w:t>Obtaining a trust fund for liability coverage as specified in 9VAC25-32-850.</w:t>
      </w:r>
    </w:p>
    <w:p w:rsidR="00297CC1" w:rsidRPr="00921232" w:rsidRDefault="00DC6359" w:rsidP="0040032E">
      <w:r w:rsidRPr="00921232">
        <w:tab/>
      </w:r>
      <w:r w:rsidR="00687069" w:rsidRPr="00921232">
        <w:rPr>
          <w:b/>
        </w:rPr>
        <w:t>4.</w:t>
      </w:r>
      <w:r w:rsidR="00687069" w:rsidRPr="00921232">
        <w:rPr>
          <w:b/>
        </w:rPr>
        <w:tab/>
        <w:t>Alteration of Biosolids Composition</w:t>
      </w:r>
      <w:r w:rsidR="00687069" w:rsidRPr="00921232">
        <w:t xml:space="preserve"> – No person shall alter the composition of biosolids at a </w:t>
      </w:r>
      <w:r w:rsidR="00EA4344" w:rsidRPr="00921232">
        <w:tab/>
      </w:r>
      <w:r w:rsidR="00EA4344" w:rsidRPr="00921232">
        <w:tab/>
      </w:r>
      <w:r w:rsidR="00EA4344" w:rsidRPr="00921232">
        <w:tab/>
        <w:t>s</w:t>
      </w:r>
      <w:r w:rsidR="00687069" w:rsidRPr="00921232">
        <w:t>ite approved for land application of biosolids under a Virginia Pollution Abatement Permit.</w:t>
      </w:r>
      <w:r w:rsidR="00EA4344" w:rsidRPr="00921232">
        <w:t xml:space="preserve"> </w:t>
      </w:r>
      <w:r w:rsidR="00EA4344">
        <w:rPr>
          <w:color w:val="00B050"/>
        </w:rPr>
        <w:tab/>
      </w:r>
      <w:r w:rsidR="00EA4344">
        <w:rPr>
          <w:color w:val="00B050"/>
        </w:rPr>
        <w:lastRenderedPageBreak/>
        <w:tab/>
      </w:r>
      <w:r w:rsidR="00EA4344">
        <w:rPr>
          <w:color w:val="00B050"/>
        </w:rPr>
        <w:tab/>
      </w:r>
      <w:r w:rsidR="00687069" w:rsidRPr="00921232">
        <w:t xml:space="preserve">The addition of lime or deodorants to biosolids that have been treated to meet standards for </w:t>
      </w:r>
      <w:r w:rsidR="00EA4344" w:rsidRPr="00921232">
        <w:tab/>
      </w:r>
      <w:r w:rsidR="00EA4344" w:rsidRPr="00921232">
        <w:tab/>
      </w:r>
      <w:r w:rsidR="00EA4344" w:rsidRPr="00921232">
        <w:tab/>
        <w:t>l</w:t>
      </w:r>
      <w:r w:rsidR="00687069" w:rsidRPr="00921232">
        <w:t>and application as required by Part IX of the VPA Permit Regulation (9VAC25-32-303 et seq.)</w:t>
      </w:r>
      <w:r w:rsidR="00EA4344" w:rsidRPr="00921232">
        <w:t xml:space="preserve"> </w:t>
      </w:r>
      <w:r w:rsidR="00EA4344" w:rsidRPr="00921232">
        <w:tab/>
      </w:r>
      <w:r w:rsidR="00EA4344" w:rsidRPr="00921232">
        <w:tab/>
      </w:r>
      <w:r w:rsidR="00EA4344" w:rsidRPr="00921232">
        <w:tab/>
      </w:r>
      <w:r w:rsidR="00687069" w:rsidRPr="00921232">
        <w:t>shall not constitute</w:t>
      </w:r>
      <w:r w:rsidR="00EA4344" w:rsidRPr="00921232">
        <w:t xml:space="preserve"> </w:t>
      </w:r>
      <w:r w:rsidR="00687069" w:rsidRPr="00921232">
        <w:t>alteration of the composition of biosolids.</w:t>
      </w:r>
    </w:p>
    <w:p w:rsidR="00297CC1" w:rsidRPr="00921232" w:rsidRDefault="00DC6359" w:rsidP="0040032E">
      <w:r w:rsidRPr="00921232">
        <w:tab/>
      </w:r>
      <w:r w:rsidR="00687069" w:rsidRPr="00921232">
        <w:rPr>
          <w:b/>
        </w:rPr>
        <w:t>5.</w:t>
      </w:r>
      <w:r w:rsidR="00687069" w:rsidRPr="00921232">
        <w:rPr>
          <w:b/>
        </w:rPr>
        <w:tab/>
        <w:t>Site Specific Application Rates</w:t>
      </w:r>
      <w:r w:rsidR="00687069" w:rsidRPr="00921232">
        <w:t xml:space="preserve"> – Site specific application rates shall not exceed the CPLR </w:t>
      </w:r>
      <w:r w:rsidR="00EA4344" w:rsidRPr="00921232">
        <w:tab/>
      </w:r>
      <w:r w:rsidR="00EA4344" w:rsidRPr="00921232">
        <w:tab/>
      </w:r>
      <w:r w:rsidR="00EA4344" w:rsidRPr="00921232">
        <w:tab/>
      </w:r>
      <w:r w:rsidR="00EA4344" w:rsidRPr="00921232">
        <w:tab/>
        <w:t>L</w:t>
      </w:r>
      <w:r w:rsidR="00687069" w:rsidRPr="00921232">
        <w:t>imitations in Part I.A.1.b or the rates established in the NMP.</w:t>
      </w:r>
    </w:p>
    <w:p w:rsidR="00297CC1" w:rsidRPr="00921232" w:rsidRDefault="00DC6359" w:rsidP="0040032E">
      <w:r w:rsidRPr="00921232">
        <w:tab/>
      </w:r>
      <w:r w:rsidR="00687069" w:rsidRPr="00921232">
        <w:rPr>
          <w:b/>
        </w:rPr>
        <w:t>6.</w:t>
      </w:r>
      <w:r w:rsidR="00687069" w:rsidRPr="00921232">
        <w:rPr>
          <w:b/>
        </w:rPr>
        <w:tab/>
        <w:t>Landowner Consent</w:t>
      </w:r>
      <w:r w:rsidR="00687069" w:rsidRPr="00921232">
        <w:t xml:space="preserve"> –</w:t>
      </w:r>
    </w:p>
    <w:p w:rsidR="00297CC1" w:rsidRPr="00921232" w:rsidRDefault="00DC6359" w:rsidP="0040032E">
      <w:r w:rsidRPr="00921232">
        <w:tab/>
      </w:r>
      <w:r w:rsidRPr="00921232">
        <w:tab/>
      </w:r>
      <w:r w:rsidR="00EA4344" w:rsidRPr="00921232">
        <w:t>a</w:t>
      </w:r>
      <w:r w:rsidR="00391501" w:rsidRPr="00921232">
        <w:t>.</w:t>
      </w:r>
      <w:r w:rsidR="00EA4344" w:rsidRPr="00921232">
        <w:tab/>
      </w:r>
      <w:r w:rsidR="00687069" w:rsidRPr="00921232">
        <w:t>The Permittee shall maintain valid landowner consent forms for all sites</w:t>
      </w:r>
      <w:r w:rsidR="00EA4344" w:rsidRPr="00921232">
        <w:t xml:space="preserve"> </w:t>
      </w:r>
      <w:r w:rsidR="00687069" w:rsidRPr="00921232">
        <w:t>identified in</w:t>
      </w:r>
      <w:r w:rsidR="00EA4344" w:rsidRPr="00921232">
        <w:t xml:space="preserve"> </w:t>
      </w:r>
      <w:r w:rsidR="00EA4344" w:rsidRPr="00921232">
        <w:tab/>
      </w:r>
      <w:r w:rsidR="00EA4344" w:rsidRPr="00921232">
        <w:tab/>
      </w:r>
      <w:r w:rsidR="00EA4344" w:rsidRPr="00921232">
        <w:tab/>
      </w:r>
      <w:r w:rsidR="00EA4344" w:rsidRPr="00921232">
        <w:tab/>
      </w:r>
      <w:r w:rsidR="00EA4344" w:rsidRPr="00921232">
        <w:tab/>
      </w:r>
      <w:r w:rsidR="00687069" w:rsidRPr="00921232">
        <w:t>Attachment A of this permit and prevent from improper</w:t>
      </w:r>
      <w:r w:rsidR="00EA4344" w:rsidRPr="00921232">
        <w:t xml:space="preserve"> </w:t>
      </w:r>
      <w:r w:rsidR="00687069" w:rsidRPr="00921232">
        <w:t>concurrent use of the land</w:t>
      </w:r>
      <w:r w:rsidR="00EA4344" w:rsidRPr="00921232">
        <w:t xml:space="preserve"> </w:t>
      </w:r>
      <w:r w:rsidR="00EA4344" w:rsidRPr="00921232">
        <w:tab/>
      </w:r>
      <w:r w:rsidR="00EA4344" w:rsidRPr="00921232">
        <w:tab/>
      </w:r>
      <w:r w:rsidR="00EA4344" w:rsidRPr="00921232">
        <w:tab/>
      </w:r>
      <w:r w:rsidR="00EA4344" w:rsidRPr="00921232">
        <w:tab/>
      </w:r>
      <w:r w:rsidR="00EA4344" w:rsidRPr="00921232">
        <w:tab/>
      </w:r>
      <w:r w:rsidR="00EA4344" w:rsidRPr="00921232">
        <w:tab/>
      </w:r>
      <w:r w:rsidR="00687069" w:rsidRPr="00921232">
        <w:t>application site. In order for a landowner consent</w:t>
      </w:r>
      <w:r w:rsidR="00EA4344" w:rsidRPr="00921232">
        <w:t xml:space="preserve"> </w:t>
      </w:r>
      <w:r w:rsidR="00687069" w:rsidRPr="00921232">
        <w:t>form to be valid:</w:t>
      </w:r>
    </w:p>
    <w:p w:rsidR="00297CC1" w:rsidRPr="00921232" w:rsidRDefault="001005DA" w:rsidP="0040032E">
      <w:r w:rsidRPr="00921232">
        <w:tab/>
      </w:r>
      <w:r w:rsidRPr="00921232">
        <w:tab/>
      </w:r>
      <w:r w:rsidRPr="00921232">
        <w:tab/>
      </w:r>
      <w:r w:rsidR="00391501" w:rsidRPr="00921232">
        <w:t>1</w:t>
      </w:r>
      <w:r w:rsidR="00EA4344" w:rsidRPr="00921232">
        <w:t>)</w:t>
      </w:r>
      <w:r w:rsidR="00EA4344" w:rsidRPr="00921232">
        <w:tab/>
      </w:r>
      <w:r w:rsidR="00687069" w:rsidRPr="00921232">
        <w:t>It must be on Form D, Part D-VI Land Application Agreement – Biosolids</w:t>
      </w:r>
      <w:r w:rsidR="00EA4344" w:rsidRPr="00921232">
        <w:t xml:space="preserve"> </w:t>
      </w:r>
      <w:r w:rsidR="00687069" w:rsidRPr="00921232">
        <w:t>and Industrial</w:t>
      </w:r>
      <w:r w:rsidR="00EA4344" w:rsidRPr="00921232">
        <w:t xml:space="preserve"> </w:t>
      </w:r>
      <w:r w:rsidR="00EA4344" w:rsidRPr="00921232">
        <w:tab/>
      </w:r>
      <w:r w:rsidR="00EA4344" w:rsidRPr="00921232">
        <w:tab/>
      </w:r>
      <w:r w:rsidR="00EA4344" w:rsidRPr="00921232">
        <w:tab/>
      </w:r>
      <w:r w:rsidR="00EA4344" w:rsidRPr="00921232">
        <w:tab/>
      </w:r>
      <w:r w:rsidR="00EA4344" w:rsidRPr="00921232">
        <w:tab/>
      </w:r>
      <w:r w:rsidR="00687069" w:rsidRPr="00921232">
        <w:t>Residuals;</w:t>
      </w:r>
    </w:p>
    <w:p w:rsidR="00297CC1" w:rsidRPr="00921232" w:rsidRDefault="001005DA" w:rsidP="0040032E">
      <w:r w:rsidRPr="00921232">
        <w:tab/>
      </w:r>
      <w:r w:rsidRPr="00921232">
        <w:tab/>
      </w:r>
      <w:r w:rsidRPr="00921232">
        <w:tab/>
      </w:r>
      <w:r w:rsidR="00391501" w:rsidRPr="00921232">
        <w:t>2</w:t>
      </w:r>
      <w:r w:rsidR="00EA4344" w:rsidRPr="00921232">
        <w:t>)</w:t>
      </w:r>
      <w:r w:rsidR="00EA4344" w:rsidRPr="00921232">
        <w:tab/>
      </w:r>
      <w:r w:rsidR="00687069" w:rsidRPr="00921232">
        <w:t>The agreement must be signed using the current approved form at the time</w:t>
      </w:r>
      <w:r w:rsidR="00EA4344" w:rsidRPr="00921232">
        <w:t xml:space="preserve"> </w:t>
      </w:r>
      <w:r w:rsidR="00687069" w:rsidRPr="00921232">
        <w:t>the form is</w:t>
      </w:r>
      <w:r w:rsidR="00EA4344" w:rsidRPr="00921232">
        <w:t xml:space="preserve"> </w:t>
      </w:r>
      <w:r w:rsidR="00EA4344" w:rsidRPr="00921232">
        <w:tab/>
      </w:r>
      <w:r w:rsidR="00EA4344" w:rsidRPr="00921232">
        <w:tab/>
      </w:r>
      <w:r w:rsidR="00EA4344" w:rsidRPr="00921232">
        <w:tab/>
      </w:r>
      <w:r w:rsidR="00EA4344" w:rsidRPr="00921232">
        <w:tab/>
      </w:r>
      <w:r w:rsidR="00687069" w:rsidRPr="00921232">
        <w:t xml:space="preserve">signed.  (The landowner agreement is Part VI of the VPA </w:t>
      </w:r>
      <w:r w:rsidRPr="00921232">
        <w:t>P</w:t>
      </w:r>
      <w:r w:rsidR="00687069" w:rsidRPr="00921232">
        <w:t>ermit Application, Form D,</w:t>
      </w:r>
      <w:r w:rsidR="00EA4344" w:rsidRPr="00921232">
        <w:t xml:space="preserve"> </w:t>
      </w:r>
      <w:r w:rsidR="00EA4344" w:rsidRPr="00921232">
        <w:tab/>
      </w:r>
      <w:r w:rsidR="00EA4344" w:rsidRPr="00921232">
        <w:tab/>
      </w:r>
      <w:r w:rsidR="00EA4344" w:rsidRPr="00921232">
        <w:tab/>
      </w:r>
      <w:r w:rsidR="00EA4344" w:rsidRPr="00921232">
        <w:tab/>
      </w:r>
      <w:r w:rsidR="00EA4344" w:rsidRPr="00921232">
        <w:tab/>
      </w:r>
      <w:r w:rsidR="00687069" w:rsidRPr="00921232">
        <w:t>Municipal Effluent</w:t>
      </w:r>
      <w:r w:rsidR="00EA4344" w:rsidRPr="00921232">
        <w:t>)</w:t>
      </w:r>
      <w:r w:rsidR="00687069" w:rsidRPr="00921232">
        <w:t>; and</w:t>
      </w:r>
    </w:p>
    <w:p w:rsidR="00297CC1" w:rsidRPr="00921232" w:rsidRDefault="001005DA" w:rsidP="0040032E">
      <w:r w:rsidRPr="00921232">
        <w:tab/>
      </w:r>
      <w:r w:rsidRPr="00921232">
        <w:tab/>
      </w:r>
      <w:r w:rsidRPr="00921232">
        <w:tab/>
      </w:r>
      <w:r w:rsidR="00391501" w:rsidRPr="00921232">
        <w:t>3</w:t>
      </w:r>
      <w:r w:rsidR="00EA4344" w:rsidRPr="00921232">
        <w:t>)</w:t>
      </w:r>
      <w:r w:rsidR="00EA4344" w:rsidRPr="00921232">
        <w:tab/>
      </w:r>
      <w:r w:rsidR="00687069" w:rsidRPr="00921232">
        <w:t>The form must be complete, and accurate.</w:t>
      </w:r>
    </w:p>
    <w:p w:rsidR="00297CC1" w:rsidRPr="00921232" w:rsidRDefault="001005DA" w:rsidP="0040032E">
      <w:r w:rsidRPr="00921232">
        <w:tab/>
      </w:r>
      <w:r w:rsidRPr="00921232">
        <w:tab/>
      </w:r>
      <w:r w:rsidR="00EA4344" w:rsidRPr="00921232">
        <w:t>b</w:t>
      </w:r>
      <w:r w:rsidR="00391501" w:rsidRPr="00921232">
        <w:t>.</w:t>
      </w:r>
      <w:r w:rsidR="00EA4344" w:rsidRPr="00921232">
        <w:tab/>
      </w:r>
      <w:r w:rsidR="00687069" w:rsidRPr="00921232">
        <w:t xml:space="preserve">If upon the modification date of this permit any landowner agreement required </w:t>
      </w:r>
      <w:r w:rsidRPr="00921232">
        <w:tab/>
      </w:r>
      <w:r w:rsidR="00687069" w:rsidRPr="00921232">
        <w:t>by this</w:t>
      </w:r>
      <w:r w:rsidR="003041FA" w:rsidRPr="00921232">
        <w:t xml:space="preserve"> </w:t>
      </w:r>
      <w:r w:rsidR="003041FA" w:rsidRPr="00921232">
        <w:tab/>
      </w:r>
      <w:r w:rsidR="003041FA" w:rsidRPr="00921232">
        <w:tab/>
      </w:r>
      <w:r w:rsidR="003041FA" w:rsidRPr="00921232">
        <w:tab/>
      </w:r>
      <w:r w:rsidR="003041FA" w:rsidRPr="00921232">
        <w:tab/>
      </w:r>
      <w:r w:rsidR="00687069" w:rsidRPr="00921232">
        <w:t>permit is signed by the landowner on a form other than Form D, Part D-VI Land Application</w:t>
      </w:r>
      <w:r w:rsidR="003041FA" w:rsidRPr="00921232">
        <w:t xml:space="preserve"> </w:t>
      </w:r>
      <w:r w:rsidR="003041FA" w:rsidRPr="00921232">
        <w:tab/>
      </w:r>
      <w:r w:rsidR="003041FA" w:rsidRPr="00921232">
        <w:tab/>
      </w:r>
      <w:r w:rsidR="003041FA" w:rsidRPr="00921232">
        <w:tab/>
      </w:r>
      <w:r w:rsidR="00687069" w:rsidRPr="00921232">
        <w:t>Agreement – Biosolids and Industrial Residuals, revision 9/14/2012, then by May 10, 2014,</w:t>
      </w:r>
      <w:r w:rsidR="003041FA" w:rsidRPr="00921232">
        <w:t xml:space="preserve"> </w:t>
      </w:r>
      <w:r w:rsidR="003041FA" w:rsidRPr="00921232">
        <w:tab/>
      </w:r>
      <w:r w:rsidR="003041FA" w:rsidRPr="00921232">
        <w:tab/>
      </w:r>
      <w:r w:rsidR="003041FA" w:rsidRPr="00921232">
        <w:tab/>
      </w:r>
      <w:r w:rsidR="00687069" w:rsidRPr="00921232">
        <w:t xml:space="preserve">the permittee shall notify such landowner by certified letter of the requirement to sign </w:t>
      </w:r>
      <w:r w:rsidR="003041FA" w:rsidRPr="00921232">
        <w:tab/>
      </w:r>
      <w:r w:rsidR="003041FA" w:rsidRPr="00921232">
        <w:tab/>
      </w:r>
      <w:r w:rsidR="003041FA" w:rsidRPr="00921232">
        <w:tab/>
      </w:r>
      <w:r w:rsidR="003041FA" w:rsidRPr="00921232">
        <w:tab/>
        <w:t>a</w:t>
      </w:r>
      <w:r w:rsidR="00687069" w:rsidRPr="00921232">
        <w:t>nd submit a new</w:t>
      </w:r>
      <w:r w:rsidR="003041FA" w:rsidRPr="00921232">
        <w:t xml:space="preserve"> l</w:t>
      </w:r>
      <w:r w:rsidR="00687069" w:rsidRPr="00921232">
        <w:t>andowner agreement.</w:t>
      </w:r>
      <w:r w:rsidRPr="00921232">
        <w:t xml:space="preserve"> </w:t>
      </w:r>
      <w:r w:rsidR="00687069" w:rsidRPr="00921232">
        <w:t>The letter shall instruct the landowner to sign</w:t>
      </w:r>
      <w:r w:rsidR="00767091" w:rsidRPr="00921232">
        <w:t xml:space="preserve"> </w:t>
      </w:r>
      <w:r w:rsidR="003041FA" w:rsidRPr="00921232">
        <w:tab/>
      </w:r>
      <w:r w:rsidR="003041FA" w:rsidRPr="00921232">
        <w:tab/>
      </w:r>
      <w:r w:rsidR="003041FA" w:rsidRPr="00921232">
        <w:tab/>
      </w:r>
      <w:r w:rsidR="005C0F75" w:rsidRPr="00921232">
        <w:tab/>
      </w:r>
      <w:r w:rsidR="00687069" w:rsidRPr="00921232">
        <w:t>and return</w:t>
      </w:r>
      <w:r w:rsidR="003041FA" w:rsidRPr="00921232">
        <w:t xml:space="preserve"> </w:t>
      </w:r>
      <w:r w:rsidR="00687069" w:rsidRPr="00921232">
        <w:t>the new landowner agreement, and shall advise the landowner that the</w:t>
      </w:r>
      <w:r w:rsidR="003041FA" w:rsidRPr="00921232">
        <w:t xml:space="preserve">  </w:t>
      </w:r>
      <w:r w:rsidR="003041FA" w:rsidRPr="00921232">
        <w:tab/>
      </w:r>
      <w:r w:rsidR="003041FA" w:rsidRPr="00921232">
        <w:tab/>
      </w:r>
      <w:r w:rsidR="003041FA" w:rsidRPr="00921232">
        <w:tab/>
      </w:r>
      <w:r w:rsidR="003041FA" w:rsidRPr="00921232">
        <w:tab/>
      </w:r>
      <w:r w:rsidR="003041FA" w:rsidRPr="00921232">
        <w:tab/>
      </w:r>
      <w:r w:rsidR="00687069" w:rsidRPr="00921232">
        <w:t>permittee's</w:t>
      </w:r>
      <w:r w:rsidR="00600F6E" w:rsidRPr="00921232">
        <w:t xml:space="preserve"> </w:t>
      </w:r>
      <w:r w:rsidR="00687069" w:rsidRPr="00921232">
        <w:t>receipt of such new landowner agreement is required prior to any</w:t>
      </w:r>
      <w:r w:rsidR="003041FA" w:rsidRPr="00921232">
        <w:t xml:space="preserve"> </w:t>
      </w:r>
      <w:r w:rsidR="00687069" w:rsidRPr="00921232">
        <w:t>future</w:t>
      </w:r>
      <w:r w:rsidR="003041FA" w:rsidRPr="00921232">
        <w:t xml:space="preserve"> </w:t>
      </w:r>
      <w:r w:rsidR="003041FA" w:rsidRPr="00921232">
        <w:tab/>
      </w:r>
      <w:r w:rsidR="003041FA" w:rsidRPr="00921232">
        <w:tab/>
      </w:r>
      <w:r w:rsidR="003041FA" w:rsidRPr="00921232">
        <w:tab/>
      </w:r>
      <w:r w:rsidR="003041FA" w:rsidRPr="00921232">
        <w:tab/>
      </w:r>
      <w:r w:rsidR="003041FA" w:rsidRPr="00921232">
        <w:tab/>
      </w:r>
      <w:r w:rsidR="00687069" w:rsidRPr="00921232">
        <w:t>application of biosolids to the landowner's property. Attached with the</w:t>
      </w:r>
      <w:r w:rsidR="003041FA" w:rsidRPr="00921232">
        <w:t xml:space="preserve"> </w:t>
      </w:r>
      <w:r w:rsidR="00687069" w:rsidRPr="00921232">
        <w:t>letter, the</w:t>
      </w:r>
      <w:r w:rsidR="003041FA" w:rsidRPr="00921232">
        <w:t xml:space="preserve"> </w:t>
      </w:r>
      <w:r w:rsidR="003041FA" w:rsidRPr="00921232">
        <w:tab/>
      </w:r>
      <w:r w:rsidR="003041FA" w:rsidRPr="00921232">
        <w:tab/>
      </w:r>
      <w:r w:rsidR="003041FA" w:rsidRPr="00921232">
        <w:tab/>
      </w:r>
      <w:r w:rsidR="003041FA" w:rsidRPr="00921232">
        <w:tab/>
      </w:r>
      <w:r w:rsidR="003041FA" w:rsidRPr="00921232">
        <w:tab/>
      </w:r>
      <w:r w:rsidR="003041FA" w:rsidRPr="00921232">
        <w:tab/>
      </w:r>
      <w:r w:rsidR="00687069" w:rsidRPr="00921232">
        <w:t>permittee shall include Form D, Part D-VI Land Application</w:t>
      </w:r>
      <w:r w:rsidR="003041FA" w:rsidRPr="00921232">
        <w:t xml:space="preserve"> </w:t>
      </w:r>
      <w:r w:rsidR="00687069" w:rsidRPr="00921232">
        <w:t>Agreement – Biosolids and</w:t>
      </w:r>
      <w:r w:rsidR="003041FA" w:rsidRPr="00921232">
        <w:t xml:space="preserve"> </w:t>
      </w:r>
      <w:r w:rsidR="003041FA" w:rsidRPr="00921232">
        <w:tab/>
      </w:r>
      <w:r w:rsidR="003041FA" w:rsidRPr="00921232">
        <w:tab/>
      </w:r>
      <w:r w:rsidR="003041FA" w:rsidRPr="00921232">
        <w:tab/>
      </w:r>
      <w:r w:rsidR="003041FA" w:rsidRPr="00921232">
        <w:tab/>
      </w:r>
      <w:r w:rsidR="003041FA" w:rsidRPr="00921232">
        <w:tab/>
      </w:r>
      <w:r w:rsidR="00687069" w:rsidRPr="00921232">
        <w:t>Industrial Residuals, revision 9/14/2012, the instructions for completing the landowner</w:t>
      </w:r>
      <w:r w:rsidR="003041FA" w:rsidRPr="00921232">
        <w:t xml:space="preserve"> </w:t>
      </w:r>
      <w:r w:rsidR="003041FA" w:rsidRPr="00921232">
        <w:tab/>
      </w:r>
      <w:r w:rsidR="003041FA" w:rsidRPr="00921232">
        <w:tab/>
      </w:r>
      <w:r w:rsidR="003041FA" w:rsidRPr="00921232">
        <w:tab/>
      </w:r>
      <w:r w:rsidR="003041FA" w:rsidRPr="00921232">
        <w:tab/>
      </w:r>
      <w:r w:rsidR="00687069" w:rsidRPr="00921232">
        <w:t>agreement and a DEQ Fact Sheet.</w:t>
      </w:r>
    </w:p>
    <w:p w:rsidR="00297CC1" w:rsidRPr="00921232" w:rsidRDefault="001005DA" w:rsidP="0040032E">
      <w:r w:rsidRPr="00921232">
        <w:tab/>
      </w:r>
      <w:r w:rsidRPr="00921232">
        <w:tab/>
      </w:r>
      <w:r w:rsidRPr="00921232">
        <w:tab/>
      </w:r>
      <w:r w:rsidR="00687069" w:rsidRPr="00921232">
        <w:t>After May 10, 2014, no biosolids shall be land applied to land application sites</w:t>
      </w:r>
      <w:r w:rsidR="003041FA" w:rsidRPr="00921232">
        <w:t xml:space="preserve"> </w:t>
      </w:r>
      <w:r w:rsidR="00687069" w:rsidRPr="00921232">
        <w:t>for which a</w:t>
      </w:r>
      <w:r w:rsidR="003041FA" w:rsidRPr="00921232">
        <w:t xml:space="preserve"> </w:t>
      </w:r>
      <w:r w:rsidR="003041FA" w:rsidRPr="00921232">
        <w:tab/>
      </w:r>
      <w:r w:rsidR="003041FA" w:rsidRPr="00921232">
        <w:tab/>
      </w:r>
      <w:r w:rsidR="003041FA" w:rsidRPr="00921232">
        <w:tab/>
      </w:r>
      <w:r w:rsidR="003041FA" w:rsidRPr="00921232">
        <w:tab/>
      </w:r>
      <w:r w:rsidR="00687069" w:rsidRPr="00921232">
        <w:t>Form D, Part D-VI Land Application Agreement – Biosolids and Industrial Residuals,</w:t>
      </w:r>
      <w:r w:rsidR="003041FA" w:rsidRPr="00921232">
        <w:t xml:space="preserve"> </w:t>
      </w:r>
      <w:r w:rsidR="003041FA" w:rsidRPr="00921232">
        <w:tab/>
      </w:r>
      <w:r w:rsidR="003041FA" w:rsidRPr="00921232">
        <w:tab/>
      </w:r>
      <w:r w:rsidR="003041FA" w:rsidRPr="00921232">
        <w:tab/>
      </w:r>
      <w:r w:rsidR="003041FA" w:rsidRPr="00921232">
        <w:tab/>
      </w:r>
      <w:r w:rsidR="003041FA" w:rsidRPr="00921232">
        <w:tab/>
      </w:r>
      <w:r w:rsidR="003041FA" w:rsidRPr="00921232">
        <w:tab/>
      </w:r>
      <w:r w:rsidR="00687069" w:rsidRPr="00921232">
        <w:t>revision 9/14/2012 has not been completed and signed.</w:t>
      </w:r>
    </w:p>
    <w:p w:rsidR="00297CC1" w:rsidRPr="00921232" w:rsidRDefault="001005DA" w:rsidP="0040032E">
      <w:r w:rsidRPr="00921232">
        <w:tab/>
      </w:r>
      <w:r w:rsidRPr="00921232">
        <w:tab/>
      </w:r>
      <w:r w:rsidRPr="00921232">
        <w:tab/>
      </w:r>
      <w:r w:rsidR="00687069" w:rsidRPr="00921232">
        <w:t>If the current Landowner Agreement(s) held between the Permittee and the</w:t>
      </w:r>
      <w:r w:rsidR="003041FA" w:rsidRPr="00921232">
        <w:t xml:space="preserve"> </w:t>
      </w:r>
      <w:r w:rsidRPr="00921232">
        <w:tab/>
      </w:r>
      <w:r w:rsidR="00687069" w:rsidRPr="00921232">
        <w:t>landowner(s)</w:t>
      </w:r>
      <w:r w:rsidR="003041FA" w:rsidRPr="00921232">
        <w:t xml:space="preserve"> </w:t>
      </w:r>
      <w:r w:rsidR="003041FA" w:rsidRPr="00921232">
        <w:tab/>
      </w:r>
      <w:r w:rsidR="003041FA" w:rsidRPr="00921232">
        <w:tab/>
      </w:r>
      <w:r w:rsidR="003041FA" w:rsidRPr="00921232">
        <w:tab/>
      </w:r>
      <w:r w:rsidR="00687069" w:rsidRPr="00921232">
        <w:t>was signed using Form D, Part D-VI Land Application Agreement – Biosolids and Industrial</w:t>
      </w:r>
      <w:r w:rsidR="003041FA" w:rsidRPr="00921232">
        <w:t xml:space="preserve"> </w:t>
      </w:r>
      <w:r w:rsidR="003041FA" w:rsidRPr="00921232">
        <w:tab/>
      </w:r>
      <w:r w:rsidR="003041FA" w:rsidRPr="00921232">
        <w:tab/>
      </w:r>
      <w:r w:rsidR="003041FA" w:rsidRPr="00921232">
        <w:tab/>
      </w:r>
      <w:r w:rsidR="003041FA" w:rsidRPr="00921232">
        <w:tab/>
      </w:r>
      <w:r w:rsidR="00687069" w:rsidRPr="00921232">
        <w:t>Residuals, revision 9/14/2012 prior to</w:t>
      </w:r>
      <w:r w:rsidR="003041FA" w:rsidRPr="00921232">
        <w:t xml:space="preserve"> </w:t>
      </w:r>
      <w:r w:rsidR="00687069" w:rsidRPr="00921232">
        <w:t xml:space="preserve">March 10, 2014, such notice does not need to be </w:t>
      </w:r>
      <w:r w:rsidR="003041FA" w:rsidRPr="00921232">
        <w:tab/>
      </w:r>
      <w:r w:rsidR="003041FA" w:rsidRPr="00921232">
        <w:tab/>
      </w:r>
      <w:r w:rsidR="003041FA" w:rsidRPr="00921232">
        <w:tab/>
      </w:r>
      <w:r w:rsidR="003041FA" w:rsidRPr="00921232">
        <w:tab/>
        <w:t>s</w:t>
      </w:r>
      <w:r w:rsidR="00687069" w:rsidRPr="00921232">
        <w:t>ent to that landowner(s).</w:t>
      </w:r>
    </w:p>
    <w:p w:rsidR="00297CC1" w:rsidRPr="00921232" w:rsidRDefault="001005DA" w:rsidP="0040032E">
      <w:r w:rsidRPr="00921232">
        <w:tab/>
      </w:r>
      <w:r w:rsidRPr="00921232">
        <w:tab/>
      </w:r>
      <w:r w:rsidR="00460DD9" w:rsidRPr="00921232">
        <w:t>c</w:t>
      </w:r>
      <w:r w:rsidR="00391501" w:rsidRPr="00921232">
        <w:t>.</w:t>
      </w:r>
      <w:r w:rsidR="00A537AD" w:rsidRPr="00921232">
        <w:tab/>
      </w:r>
      <w:r w:rsidR="00687069" w:rsidRPr="00921232">
        <w:t xml:space="preserve">New landowner agreements using the most current form provided by the </w:t>
      </w:r>
      <w:r w:rsidRPr="00921232">
        <w:tab/>
      </w:r>
      <w:r w:rsidR="00687069" w:rsidRPr="00921232">
        <w:t>Board shall be</w:t>
      </w:r>
      <w:r w:rsidR="00A537AD" w:rsidRPr="00921232">
        <w:t xml:space="preserve"> </w:t>
      </w:r>
      <w:r w:rsidR="00A537AD" w:rsidRPr="00921232">
        <w:tab/>
      </w:r>
      <w:r w:rsidR="00A537AD" w:rsidRPr="00921232">
        <w:tab/>
      </w:r>
      <w:r w:rsidR="00A537AD" w:rsidRPr="00921232">
        <w:tab/>
      </w:r>
      <w:r w:rsidR="00A537AD" w:rsidRPr="00921232">
        <w:tab/>
      </w:r>
      <w:r w:rsidR="00687069" w:rsidRPr="00921232">
        <w:t>submitted to DEQ for proposed land application sites identified in each application for</w:t>
      </w:r>
      <w:r w:rsidR="00A537AD" w:rsidRPr="00921232">
        <w:t xml:space="preserve"> </w:t>
      </w:r>
      <w:r w:rsidR="00A537AD" w:rsidRPr="00921232">
        <w:tab/>
      </w:r>
      <w:r w:rsidR="00A537AD" w:rsidRPr="00921232">
        <w:tab/>
      </w:r>
      <w:r w:rsidR="00A537AD" w:rsidRPr="00921232">
        <w:tab/>
      </w:r>
      <w:r w:rsidR="00A537AD" w:rsidRPr="00921232">
        <w:tab/>
      </w:r>
      <w:r w:rsidR="00A537AD" w:rsidRPr="00921232">
        <w:tab/>
      </w:r>
      <w:r w:rsidR="00687069" w:rsidRPr="00921232">
        <w:t>modification of this permit</w:t>
      </w:r>
      <w:r w:rsidRPr="00921232">
        <w:t xml:space="preserve"> </w:t>
      </w:r>
      <w:r w:rsidR="00687069" w:rsidRPr="00921232">
        <w:t>to add land application sites.</w:t>
      </w:r>
    </w:p>
    <w:p w:rsidR="00297CC1" w:rsidRPr="00921232" w:rsidRDefault="001005DA" w:rsidP="0040032E">
      <w:r w:rsidRPr="00921232">
        <w:lastRenderedPageBreak/>
        <w:tab/>
      </w:r>
      <w:r w:rsidRPr="00921232">
        <w:tab/>
      </w:r>
      <w:r w:rsidR="00A537AD" w:rsidRPr="00921232">
        <w:t>d</w:t>
      </w:r>
      <w:r w:rsidR="00391501" w:rsidRPr="00921232">
        <w:t>.</w:t>
      </w:r>
      <w:r w:rsidR="00A537AD" w:rsidRPr="00921232">
        <w:tab/>
      </w:r>
      <w:r w:rsidR="00687069" w:rsidRPr="00921232">
        <w:t>In the event of change of landownership, the permittee is responsible for</w:t>
      </w:r>
      <w:r w:rsidR="00A537AD" w:rsidRPr="00921232">
        <w:t xml:space="preserve"> </w:t>
      </w:r>
      <w:r w:rsidRPr="00921232">
        <w:tab/>
        <w:t>o</w:t>
      </w:r>
      <w:r w:rsidR="00687069" w:rsidRPr="00921232">
        <w:t>btaining and</w:t>
      </w:r>
      <w:r w:rsidR="00A537AD" w:rsidRPr="00921232">
        <w:t xml:space="preserve"> </w:t>
      </w:r>
      <w:r w:rsidR="00A537AD" w:rsidRPr="00921232">
        <w:tab/>
      </w:r>
      <w:r w:rsidR="00A537AD" w:rsidRPr="00921232">
        <w:tab/>
      </w:r>
      <w:r w:rsidR="00A537AD" w:rsidRPr="00921232">
        <w:tab/>
      </w:r>
      <w:r w:rsidR="00A537AD" w:rsidRPr="00921232">
        <w:tab/>
      </w:r>
      <w:r w:rsidR="00687069" w:rsidRPr="00921232">
        <w:t>maintaining valid landowner agreements prior to further land</w:t>
      </w:r>
      <w:r w:rsidR="00A537AD" w:rsidRPr="00921232">
        <w:t xml:space="preserve"> </w:t>
      </w:r>
      <w:r w:rsidR="00687069" w:rsidRPr="00921232">
        <w:t>application. The updated</w:t>
      </w:r>
      <w:r w:rsidR="00A537AD" w:rsidRPr="00921232">
        <w:t xml:space="preserve"> </w:t>
      </w:r>
      <w:r w:rsidR="00A537AD" w:rsidRPr="00921232">
        <w:tab/>
      </w:r>
      <w:r w:rsidR="00A537AD" w:rsidRPr="00921232">
        <w:tab/>
      </w:r>
      <w:r w:rsidR="00A537AD" w:rsidRPr="00921232">
        <w:tab/>
      </w:r>
      <w:r w:rsidR="00A537AD" w:rsidRPr="00921232">
        <w:tab/>
      </w:r>
      <w:r w:rsidR="00687069" w:rsidRPr="00921232">
        <w:t>landowner agreement must</w:t>
      </w:r>
      <w:r w:rsidRPr="00921232">
        <w:t xml:space="preserve"> </w:t>
      </w:r>
      <w:r w:rsidR="00687069" w:rsidRPr="00921232">
        <w:t>be submitted to DEQ</w:t>
      </w:r>
      <w:r w:rsidR="00A537AD" w:rsidRPr="00921232">
        <w:t xml:space="preserve"> </w:t>
      </w:r>
      <w:r w:rsidR="00687069" w:rsidRPr="00921232">
        <w:t>prior to land application or on site at the</w:t>
      </w:r>
      <w:r w:rsidR="00A537AD" w:rsidRPr="00921232">
        <w:t xml:space="preserve"> </w:t>
      </w:r>
      <w:r w:rsidR="00A537AD" w:rsidRPr="00921232">
        <w:tab/>
      </w:r>
      <w:r w:rsidR="00A537AD" w:rsidRPr="00921232">
        <w:tab/>
      </w:r>
      <w:r w:rsidR="00A537AD" w:rsidRPr="00921232">
        <w:tab/>
      </w:r>
      <w:r w:rsidR="00687069" w:rsidRPr="00921232">
        <w:t>time of land application.</w:t>
      </w:r>
    </w:p>
    <w:p w:rsidR="00297CC1" w:rsidRPr="00921232" w:rsidRDefault="001005DA" w:rsidP="0040032E">
      <w:r w:rsidRPr="00921232">
        <w:tab/>
      </w:r>
      <w:r w:rsidR="00687069" w:rsidRPr="00921232">
        <w:rPr>
          <w:b/>
        </w:rPr>
        <w:t>7.</w:t>
      </w:r>
      <w:r w:rsidR="00687069" w:rsidRPr="00921232">
        <w:rPr>
          <w:b/>
        </w:rPr>
        <w:tab/>
        <w:t>Threatened and Endangered Species Protection</w:t>
      </w:r>
      <w:r w:rsidR="00687069" w:rsidRPr="00921232">
        <w:t xml:space="preserve"> – No person shall apply </w:t>
      </w:r>
      <w:r w:rsidRPr="00921232">
        <w:t>b</w:t>
      </w:r>
      <w:r w:rsidR="00687069" w:rsidRPr="00921232">
        <w:t>iosolids/WTP</w:t>
      </w:r>
      <w:r w:rsidR="006E683D" w:rsidRPr="00921232">
        <w:t xml:space="preserve"> </w:t>
      </w:r>
      <w:r w:rsidR="00A537AD" w:rsidRPr="00921232">
        <w:tab/>
      </w:r>
      <w:r w:rsidR="00A537AD" w:rsidRPr="00921232">
        <w:tab/>
      </w:r>
      <w:r w:rsidR="00A537AD" w:rsidRPr="00921232">
        <w:tab/>
      </w:r>
      <w:r w:rsidR="00A537AD" w:rsidRPr="00921232">
        <w:tab/>
      </w:r>
      <w:r w:rsidR="00687069" w:rsidRPr="00921232">
        <w:t>residuals to the land if it is likely to adversely affect a threatened</w:t>
      </w:r>
      <w:r w:rsidR="00A537AD" w:rsidRPr="00921232">
        <w:t xml:space="preserve"> </w:t>
      </w:r>
      <w:r w:rsidR="00687069" w:rsidRPr="00921232">
        <w:t>or endangered species listed</w:t>
      </w:r>
      <w:r w:rsidR="00A537AD" w:rsidRPr="00921232">
        <w:t xml:space="preserve"> </w:t>
      </w:r>
      <w:r w:rsidR="00A537AD" w:rsidRPr="00921232">
        <w:tab/>
      </w:r>
      <w:r w:rsidR="00A537AD" w:rsidRPr="00921232">
        <w:tab/>
      </w:r>
      <w:r w:rsidR="00687069" w:rsidRPr="00921232">
        <w:t>in 4VAC15-20-130 and</w:t>
      </w:r>
      <w:r w:rsidRPr="00921232">
        <w:t xml:space="preserve"> </w:t>
      </w:r>
      <w:r w:rsidR="00687069" w:rsidRPr="00921232">
        <w:t>§ 4 of the Endangered</w:t>
      </w:r>
      <w:r w:rsidR="00A537AD" w:rsidRPr="00921232">
        <w:t xml:space="preserve"> </w:t>
      </w:r>
      <w:r w:rsidRPr="00921232">
        <w:t>S</w:t>
      </w:r>
      <w:r w:rsidR="00687069" w:rsidRPr="00921232">
        <w:t>pecies Act (16 USC § 1533) or if the land</w:t>
      </w:r>
      <w:r w:rsidR="00A537AD" w:rsidRPr="00921232">
        <w:t xml:space="preserve"> </w:t>
      </w:r>
      <w:r w:rsidR="00A537AD" w:rsidRPr="00921232">
        <w:tab/>
      </w:r>
      <w:r w:rsidR="00A537AD" w:rsidRPr="00921232">
        <w:tab/>
      </w:r>
      <w:r w:rsidR="00A537AD" w:rsidRPr="00921232">
        <w:tab/>
      </w:r>
      <w:r w:rsidR="00A537AD" w:rsidRPr="00921232">
        <w:tab/>
      </w:r>
      <w:r w:rsidR="00687069" w:rsidRPr="00921232">
        <w:t xml:space="preserve">application is likely to adversely </w:t>
      </w:r>
      <w:r w:rsidRPr="00921232">
        <w:tab/>
      </w:r>
      <w:r w:rsidR="00687069" w:rsidRPr="00921232">
        <w:t>affect</w:t>
      </w:r>
      <w:r w:rsidRPr="00921232">
        <w:t xml:space="preserve"> </w:t>
      </w:r>
      <w:r w:rsidR="00687069" w:rsidRPr="00921232">
        <w:t>its designated critical habitat.</w:t>
      </w:r>
    </w:p>
    <w:p w:rsidR="00297CC1" w:rsidRPr="00921232" w:rsidRDefault="001005DA" w:rsidP="0040032E">
      <w:r w:rsidRPr="00921232">
        <w:tab/>
      </w:r>
      <w:r w:rsidR="00687069" w:rsidRPr="00921232">
        <w:rPr>
          <w:b/>
        </w:rPr>
        <w:t>8.</w:t>
      </w:r>
      <w:r w:rsidR="00687069" w:rsidRPr="00921232">
        <w:rPr>
          <w:b/>
        </w:rPr>
        <w:tab/>
        <w:t>Certified Land Applicator Requirement</w:t>
      </w:r>
      <w:r w:rsidR="00687069" w:rsidRPr="00921232">
        <w:t xml:space="preserve"> –</w:t>
      </w:r>
    </w:p>
    <w:p w:rsidR="00297CC1" w:rsidRPr="00921232" w:rsidRDefault="001005DA" w:rsidP="0040032E">
      <w:r w:rsidRPr="00921232">
        <w:tab/>
      </w:r>
      <w:r w:rsidRPr="00921232">
        <w:tab/>
      </w:r>
      <w:r w:rsidR="00A537AD" w:rsidRPr="00921232">
        <w:t>a</w:t>
      </w:r>
      <w:r w:rsidR="00391501" w:rsidRPr="00921232">
        <w:t>.</w:t>
      </w:r>
      <w:r w:rsidR="00A537AD" w:rsidRPr="00921232">
        <w:tab/>
      </w:r>
      <w:r w:rsidRPr="00921232">
        <w:t>T</w:t>
      </w:r>
      <w:r w:rsidR="00687069" w:rsidRPr="00921232">
        <w:t>he permittee shall ensure that no biosolids land application activities occur</w:t>
      </w:r>
      <w:r w:rsidR="00A537AD" w:rsidRPr="00921232">
        <w:t xml:space="preserve"> </w:t>
      </w:r>
      <w:r w:rsidR="00687069" w:rsidRPr="00921232">
        <w:t>unless a</w:t>
      </w:r>
      <w:r w:rsidR="00A537AD" w:rsidRPr="00921232">
        <w:t xml:space="preserve"> </w:t>
      </w:r>
      <w:r w:rsidR="00A537AD" w:rsidRPr="00921232">
        <w:tab/>
      </w:r>
      <w:r w:rsidR="00A537AD" w:rsidRPr="00921232">
        <w:tab/>
      </w:r>
      <w:r w:rsidR="00A537AD" w:rsidRPr="00921232">
        <w:tab/>
      </w:r>
      <w:r w:rsidR="00A537AD" w:rsidRPr="00921232">
        <w:tab/>
      </w:r>
      <w:r w:rsidR="00A537AD" w:rsidRPr="00921232">
        <w:tab/>
      </w:r>
      <w:r w:rsidR="00687069" w:rsidRPr="00921232">
        <w:t>Certified Land Applicator (9VAC25-32-690 – 760) is onsite at all</w:t>
      </w:r>
      <w:r w:rsidR="00A537AD" w:rsidRPr="00921232">
        <w:t xml:space="preserve"> </w:t>
      </w:r>
      <w:r w:rsidR="00687069" w:rsidRPr="00921232">
        <w:t>times during such land</w:t>
      </w:r>
      <w:r w:rsidR="00A537AD" w:rsidRPr="00921232">
        <w:t xml:space="preserve"> </w:t>
      </w:r>
      <w:r w:rsidR="00A537AD" w:rsidRPr="00921232">
        <w:tab/>
      </w:r>
      <w:r w:rsidR="00A537AD" w:rsidRPr="00921232">
        <w:tab/>
      </w:r>
      <w:r w:rsidR="00A537AD" w:rsidRPr="00921232">
        <w:tab/>
      </w:r>
      <w:r w:rsidR="00A537AD" w:rsidRPr="00921232">
        <w:tab/>
      </w:r>
      <w:r w:rsidR="00A537AD" w:rsidRPr="00921232">
        <w:tab/>
      </w:r>
      <w:r w:rsidR="00687069" w:rsidRPr="00921232">
        <w:t>application. Certified Land</w:t>
      </w:r>
      <w:r w:rsidRPr="00921232">
        <w:t xml:space="preserve"> </w:t>
      </w:r>
      <w:r w:rsidR="00687069" w:rsidRPr="00921232">
        <w:t>Applicators may be</w:t>
      </w:r>
      <w:r w:rsidR="00A537AD" w:rsidRPr="00921232">
        <w:t xml:space="preserve"> </w:t>
      </w:r>
      <w:r w:rsidR="00687069" w:rsidRPr="00921232">
        <w:t>considered to be onsite if they are at the</w:t>
      </w:r>
      <w:r w:rsidR="00A537AD" w:rsidRPr="00921232">
        <w:t xml:space="preserve"> </w:t>
      </w:r>
      <w:r w:rsidR="00A537AD" w:rsidRPr="00921232">
        <w:tab/>
      </w:r>
      <w:r w:rsidR="00A537AD" w:rsidRPr="00921232">
        <w:tab/>
      </w:r>
      <w:r w:rsidR="00A537AD" w:rsidRPr="00921232">
        <w:tab/>
      </w:r>
      <w:r w:rsidR="00A537AD" w:rsidRPr="00921232">
        <w:tab/>
      </w:r>
      <w:r w:rsidR="00687069" w:rsidRPr="00921232">
        <w:t>site permitted for land application</w:t>
      </w:r>
      <w:r w:rsidR="00A537AD" w:rsidRPr="00921232">
        <w:t xml:space="preserve"> </w:t>
      </w:r>
      <w:r w:rsidR="00687069" w:rsidRPr="00921232">
        <w:t>and, if it is necessary to leave the site, they are</w:t>
      </w:r>
      <w:r w:rsidR="00A537AD" w:rsidRPr="00921232">
        <w:t xml:space="preserve"> </w:t>
      </w:r>
      <w:r w:rsidR="00A537AD" w:rsidRPr="00921232">
        <w:tab/>
      </w:r>
      <w:r w:rsidR="00A537AD" w:rsidRPr="00921232">
        <w:tab/>
      </w:r>
      <w:r w:rsidR="00A537AD" w:rsidRPr="00921232">
        <w:tab/>
      </w:r>
      <w:r w:rsidR="00A537AD" w:rsidRPr="00921232">
        <w:tab/>
      </w:r>
      <w:r w:rsidR="00A537AD" w:rsidRPr="00921232">
        <w:tab/>
      </w:r>
      <w:r w:rsidR="00A537AD" w:rsidRPr="00921232">
        <w:tab/>
      </w:r>
      <w:r w:rsidR="00687069" w:rsidRPr="00921232">
        <w:t>available within 30 minutes to</w:t>
      </w:r>
      <w:r w:rsidR="00A537AD" w:rsidRPr="00921232">
        <w:t xml:space="preserve"> </w:t>
      </w:r>
      <w:r w:rsidR="00687069" w:rsidRPr="00921232">
        <w:t>return to the site to verify and</w:t>
      </w:r>
      <w:r w:rsidRPr="00921232">
        <w:t xml:space="preserve"> </w:t>
      </w:r>
      <w:r w:rsidR="00687069" w:rsidRPr="00921232">
        <w:t xml:space="preserve">ensure that land application </w:t>
      </w:r>
      <w:r w:rsidR="00A537AD" w:rsidRPr="00921232">
        <w:tab/>
      </w:r>
      <w:r w:rsidR="00A537AD" w:rsidRPr="00921232">
        <w:tab/>
      </w:r>
      <w:r w:rsidR="00A537AD" w:rsidRPr="00921232">
        <w:tab/>
      </w:r>
      <w:r w:rsidR="00A537AD" w:rsidRPr="00921232">
        <w:tab/>
        <w:t>o</w:t>
      </w:r>
      <w:r w:rsidR="00687069" w:rsidRPr="00921232">
        <w:t>f biosolids is in compliance with the permit.</w:t>
      </w:r>
    </w:p>
    <w:p w:rsidR="00297CC1" w:rsidRPr="00921232" w:rsidRDefault="001005DA" w:rsidP="0040032E">
      <w:r w:rsidRPr="00921232">
        <w:tab/>
      </w:r>
      <w:r w:rsidRPr="00921232">
        <w:tab/>
      </w:r>
      <w:r w:rsidR="00A537AD" w:rsidRPr="00921232">
        <w:t>b</w:t>
      </w:r>
      <w:r w:rsidR="00391501" w:rsidRPr="00921232">
        <w:t>.</w:t>
      </w:r>
      <w:r w:rsidR="00A537AD" w:rsidRPr="00921232">
        <w:tab/>
      </w:r>
      <w:r w:rsidR="00687069" w:rsidRPr="00921232">
        <w:t xml:space="preserve">Certified Land Applicators shall possess the site-specific permit information necessary to </w:t>
      </w:r>
      <w:r w:rsidR="00A537AD" w:rsidRPr="00921232">
        <w:tab/>
      </w:r>
      <w:r w:rsidR="00A537AD" w:rsidRPr="00921232">
        <w:tab/>
      </w:r>
      <w:r w:rsidR="00A537AD" w:rsidRPr="00921232">
        <w:tab/>
      </w:r>
      <w:r w:rsidR="00A537AD" w:rsidRPr="00921232">
        <w:tab/>
        <w:t>c</w:t>
      </w:r>
      <w:r w:rsidR="00687069" w:rsidRPr="00921232">
        <w:t xml:space="preserve">onduct land application on the site in accordance with the issued permit and make </w:t>
      </w:r>
      <w:r w:rsidR="00A537AD" w:rsidRPr="00921232">
        <w:tab/>
      </w:r>
      <w:r w:rsidR="00A537AD" w:rsidRPr="00921232">
        <w:tab/>
      </w:r>
      <w:r w:rsidR="00A537AD" w:rsidRPr="00921232">
        <w:tab/>
      </w:r>
      <w:r w:rsidR="00A537AD" w:rsidRPr="00921232">
        <w:tab/>
      </w:r>
      <w:r w:rsidR="00A537AD" w:rsidRPr="00921232">
        <w:tab/>
        <w:t>a</w:t>
      </w:r>
      <w:r w:rsidR="00687069" w:rsidRPr="00921232">
        <w:t>vailable at the land application</w:t>
      </w:r>
      <w:r w:rsidRPr="00921232">
        <w:t xml:space="preserve"> </w:t>
      </w:r>
      <w:r w:rsidR="00687069" w:rsidRPr="00921232">
        <w:t>site proper identification,</w:t>
      </w:r>
      <w:r w:rsidR="00A537AD" w:rsidRPr="00921232">
        <w:t xml:space="preserve"> i</w:t>
      </w:r>
      <w:r w:rsidR="00687069" w:rsidRPr="00921232">
        <w:t>ncluding their certificate</w:t>
      </w:r>
      <w:r w:rsidR="00A537AD" w:rsidRPr="00921232">
        <w:t xml:space="preserve"> </w:t>
      </w:r>
      <w:r w:rsidR="00A537AD" w:rsidRPr="00921232">
        <w:tab/>
      </w:r>
      <w:r w:rsidR="00A537AD" w:rsidRPr="00921232">
        <w:tab/>
      </w:r>
      <w:r w:rsidR="00A537AD" w:rsidRPr="00921232">
        <w:tab/>
      </w:r>
      <w:r w:rsidR="00A537AD" w:rsidRPr="00921232">
        <w:tab/>
      </w:r>
      <w:r w:rsidR="00A537AD" w:rsidRPr="00921232">
        <w:tab/>
      </w:r>
      <w:r w:rsidR="00687069" w:rsidRPr="00921232">
        <w:t>number issued by DEQ.</w:t>
      </w:r>
    </w:p>
    <w:p w:rsidR="00297CC1" w:rsidRPr="00921232" w:rsidRDefault="001005DA" w:rsidP="0040032E">
      <w:r w:rsidRPr="00921232">
        <w:tab/>
      </w:r>
      <w:r w:rsidRPr="00921232">
        <w:tab/>
      </w:r>
      <w:r w:rsidR="00A537AD" w:rsidRPr="00921232">
        <w:t>c</w:t>
      </w:r>
      <w:r w:rsidR="00391501" w:rsidRPr="00921232">
        <w:t>.</w:t>
      </w:r>
      <w:r w:rsidR="00A537AD" w:rsidRPr="00921232">
        <w:tab/>
      </w:r>
      <w:r w:rsidR="00687069" w:rsidRPr="00921232">
        <w:t>The Certified Land Applicator shall maintain an operator field log to</w:t>
      </w:r>
      <w:r w:rsidR="00A537AD" w:rsidRPr="00921232">
        <w:t xml:space="preserve"> </w:t>
      </w:r>
      <w:r w:rsidR="00687069" w:rsidRPr="00921232">
        <w:t>document at</w:t>
      </w:r>
      <w:r w:rsidR="00A537AD" w:rsidRPr="00921232">
        <w:t xml:space="preserve"> </w:t>
      </w:r>
      <w:r w:rsidR="00A537AD" w:rsidRPr="00921232">
        <w:tab/>
      </w:r>
      <w:r w:rsidR="00A537AD" w:rsidRPr="00921232">
        <w:tab/>
      </w:r>
      <w:r w:rsidR="00A537AD" w:rsidRPr="00921232">
        <w:tab/>
      </w:r>
      <w:r w:rsidR="00A537AD" w:rsidRPr="00921232">
        <w:tab/>
      </w:r>
      <w:r w:rsidR="00A537AD" w:rsidRPr="00921232">
        <w:tab/>
      </w:r>
      <w:r w:rsidR="00A537AD" w:rsidRPr="00921232">
        <w:tab/>
      </w:r>
      <w:r w:rsidR="00687069" w:rsidRPr="00921232">
        <w:t>minimum:</w:t>
      </w:r>
    </w:p>
    <w:p w:rsidR="00297CC1" w:rsidRPr="00921232" w:rsidRDefault="001005DA" w:rsidP="0040032E">
      <w:r w:rsidRPr="00921232">
        <w:tab/>
      </w:r>
      <w:r w:rsidRPr="00921232">
        <w:tab/>
      </w:r>
      <w:r w:rsidRPr="00921232">
        <w:tab/>
      </w:r>
      <w:r w:rsidR="00391501" w:rsidRPr="00921232">
        <w:t>1</w:t>
      </w:r>
      <w:r w:rsidR="00A537AD" w:rsidRPr="00921232">
        <w:t>)</w:t>
      </w:r>
      <w:r w:rsidR="00A537AD" w:rsidRPr="00921232">
        <w:tab/>
      </w:r>
      <w:r w:rsidR="00687069" w:rsidRPr="00921232">
        <w:t>site location;</w:t>
      </w:r>
    </w:p>
    <w:p w:rsidR="00297CC1" w:rsidRPr="00921232" w:rsidRDefault="001005DA" w:rsidP="0040032E">
      <w:r w:rsidRPr="00921232">
        <w:tab/>
      </w:r>
      <w:r w:rsidRPr="00921232">
        <w:tab/>
      </w:r>
      <w:r w:rsidRPr="00921232">
        <w:tab/>
      </w:r>
      <w:r w:rsidR="00391501" w:rsidRPr="00921232">
        <w:t>2</w:t>
      </w:r>
      <w:r w:rsidR="00A537AD" w:rsidRPr="00921232">
        <w:t>)</w:t>
      </w:r>
      <w:r w:rsidR="00A537AD" w:rsidRPr="00921232">
        <w:tab/>
      </w:r>
      <w:r w:rsidR="00687069" w:rsidRPr="00921232">
        <w:t>arrival and departure times;</w:t>
      </w:r>
    </w:p>
    <w:p w:rsidR="00297CC1" w:rsidRPr="00921232" w:rsidRDefault="001005DA" w:rsidP="0040032E">
      <w:r w:rsidRPr="00921232">
        <w:tab/>
      </w:r>
      <w:r w:rsidRPr="00921232">
        <w:tab/>
      </w:r>
      <w:r w:rsidRPr="00921232">
        <w:tab/>
      </w:r>
      <w:r w:rsidR="00391501" w:rsidRPr="00921232">
        <w:t>3</w:t>
      </w:r>
      <w:r w:rsidR="00A537AD" w:rsidRPr="00921232">
        <w:t>)</w:t>
      </w:r>
      <w:r w:rsidR="00A537AD" w:rsidRPr="00921232">
        <w:tab/>
      </w:r>
      <w:r w:rsidR="00687069" w:rsidRPr="00921232">
        <w:t>inspectors or any visitors to the site;</w:t>
      </w:r>
    </w:p>
    <w:p w:rsidR="00297CC1" w:rsidRPr="00921232" w:rsidRDefault="001005DA" w:rsidP="0040032E">
      <w:r w:rsidRPr="00921232">
        <w:tab/>
      </w:r>
      <w:r w:rsidRPr="00921232">
        <w:tab/>
      </w:r>
      <w:r w:rsidRPr="00921232">
        <w:tab/>
      </w:r>
      <w:r w:rsidR="00391501" w:rsidRPr="00921232">
        <w:t>4</w:t>
      </w:r>
      <w:r w:rsidR="00A537AD" w:rsidRPr="00921232">
        <w:t>)</w:t>
      </w:r>
      <w:r w:rsidR="00A537AD" w:rsidRPr="00921232">
        <w:tab/>
      </w:r>
      <w:r w:rsidR="00687069" w:rsidRPr="00921232">
        <w:t>complaints received; and</w:t>
      </w:r>
    </w:p>
    <w:p w:rsidR="00297CC1" w:rsidRPr="00921232" w:rsidRDefault="001005DA" w:rsidP="0040032E">
      <w:r w:rsidRPr="00921232">
        <w:tab/>
      </w:r>
      <w:r w:rsidRPr="00921232">
        <w:tab/>
      </w:r>
      <w:r w:rsidRPr="00921232">
        <w:tab/>
      </w:r>
      <w:r w:rsidR="00391501" w:rsidRPr="00921232">
        <w:t>5</w:t>
      </w:r>
      <w:r w:rsidR="00A537AD" w:rsidRPr="00921232">
        <w:t>)</w:t>
      </w:r>
      <w:r w:rsidR="00A537AD" w:rsidRPr="00921232">
        <w:tab/>
      </w:r>
      <w:r w:rsidR="00687069" w:rsidRPr="00921232">
        <w:t>any unusual condition or event at the application site.</w:t>
      </w:r>
    </w:p>
    <w:p w:rsidR="00297CC1" w:rsidRPr="00921232" w:rsidRDefault="001005DA" w:rsidP="0040032E">
      <w:r w:rsidRPr="00921232">
        <w:tab/>
      </w:r>
      <w:r w:rsidRPr="00921232">
        <w:tab/>
      </w:r>
      <w:r w:rsidRPr="00921232">
        <w:tab/>
      </w:r>
      <w:r w:rsidR="00687069" w:rsidRPr="00921232">
        <w:t>The field log shall be</w:t>
      </w:r>
      <w:r w:rsidRPr="00921232">
        <w:t xml:space="preserve"> </w:t>
      </w:r>
      <w:r w:rsidR="00687069" w:rsidRPr="00921232">
        <w:t>available for inspection by DEQ.</w:t>
      </w:r>
    </w:p>
    <w:p w:rsidR="00297CC1" w:rsidRPr="00921232" w:rsidRDefault="003257CB" w:rsidP="0040032E">
      <w:r w:rsidRPr="00921232">
        <w:tab/>
      </w:r>
      <w:r w:rsidRPr="00921232">
        <w:tab/>
      </w:r>
      <w:r w:rsidR="00A537AD" w:rsidRPr="00921232">
        <w:t>d</w:t>
      </w:r>
      <w:r w:rsidR="00391501" w:rsidRPr="00921232">
        <w:t>.</w:t>
      </w:r>
      <w:r w:rsidR="00A537AD" w:rsidRPr="00921232">
        <w:tab/>
      </w:r>
      <w:r w:rsidR="00687069" w:rsidRPr="00921232">
        <w:t>The Certified Land Applicator(s) shall provide a signed statement(s) to be</w:t>
      </w:r>
      <w:r w:rsidR="00A537AD" w:rsidRPr="00921232">
        <w:t xml:space="preserve"> </w:t>
      </w:r>
      <w:r w:rsidR="00687069" w:rsidRPr="00921232">
        <w:t>submitted with</w:t>
      </w:r>
      <w:r w:rsidR="00A537AD" w:rsidRPr="00921232">
        <w:t xml:space="preserve"> </w:t>
      </w:r>
      <w:r w:rsidR="00A537AD" w:rsidRPr="00921232">
        <w:tab/>
      </w:r>
      <w:r w:rsidR="00A537AD" w:rsidRPr="00921232">
        <w:tab/>
      </w:r>
      <w:r w:rsidR="00A537AD" w:rsidRPr="00921232">
        <w:tab/>
      </w:r>
      <w:r w:rsidR="00A537AD" w:rsidRPr="00921232">
        <w:tab/>
      </w:r>
      <w:r w:rsidR="00687069" w:rsidRPr="00921232">
        <w:t>the monthly</w:t>
      </w:r>
      <w:r w:rsidRPr="00921232">
        <w:t xml:space="preserve"> </w:t>
      </w:r>
      <w:r w:rsidR="00687069" w:rsidRPr="00921232">
        <w:t>report in accordance with 9VAC25-32-690.A. The statement shall include:</w:t>
      </w:r>
    </w:p>
    <w:p w:rsidR="00297CC1" w:rsidRPr="00921232" w:rsidRDefault="003257CB" w:rsidP="0040032E">
      <w:r w:rsidRPr="00921232">
        <w:tab/>
      </w:r>
      <w:r w:rsidRPr="00921232">
        <w:tab/>
      </w:r>
      <w:r w:rsidRPr="00921232">
        <w:tab/>
      </w:r>
      <w:r w:rsidR="00391501" w:rsidRPr="00921232">
        <w:t>1</w:t>
      </w:r>
      <w:r w:rsidR="00A537AD" w:rsidRPr="00921232">
        <w:t>)</w:t>
      </w:r>
      <w:r w:rsidR="00A537AD" w:rsidRPr="00921232">
        <w:tab/>
      </w:r>
      <w:r w:rsidR="00687069" w:rsidRPr="00921232">
        <w:t>The name and certificate number of the Certified Land Applicators</w:t>
      </w:r>
      <w:r w:rsidR="00A537AD" w:rsidRPr="00921232">
        <w:t xml:space="preserve"> </w:t>
      </w:r>
      <w:r w:rsidR="00687069" w:rsidRPr="00921232">
        <w:t>responsible for the</w:t>
      </w:r>
      <w:r w:rsidR="00A537AD" w:rsidRPr="00921232">
        <w:t xml:space="preserve"> </w:t>
      </w:r>
      <w:r w:rsidR="00A537AD" w:rsidRPr="00921232">
        <w:tab/>
      </w:r>
      <w:r w:rsidR="00A537AD" w:rsidRPr="00921232">
        <w:tab/>
      </w:r>
      <w:r w:rsidR="00A537AD" w:rsidRPr="00921232">
        <w:tab/>
      </w:r>
      <w:r w:rsidR="00A537AD" w:rsidRPr="00921232">
        <w:tab/>
      </w:r>
      <w:r w:rsidR="00A537AD" w:rsidRPr="00921232">
        <w:tab/>
      </w:r>
      <w:r w:rsidR="00687069" w:rsidRPr="00921232">
        <w:t>application activity; and</w:t>
      </w:r>
    </w:p>
    <w:p w:rsidR="00297CC1" w:rsidRPr="00921232" w:rsidRDefault="003257CB" w:rsidP="0040032E">
      <w:r w:rsidRPr="00921232">
        <w:tab/>
      </w:r>
      <w:r w:rsidRPr="00921232">
        <w:tab/>
      </w:r>
      <w:r w:rsidRPr="00921232">
        <w:tab/>
      </w:r>
      <w:r w:rsidR="00391501" w:rsidRPr="00921232">
        <w:t>2</w:t>
      </w:r>
      <w:r w:rsidR="00A537AD" w:rsidRPr="00921232">
        <w:t>)</w:t>
      </w:r>
      <w:r w:rsidR="00A537AD" w:rsidRPr="00921232">
        <w:tab/>
      </w:r>
      <w:r w:rsidR="00687069" w:rsidRPr="00921232">
        <w:t>The following statement attesting that they were onsite at the times of the</w:t>
      </w:r>
      <w:r w:rsidR="00A537AD" w:rsidRPr="00921232">
        <w:t xml:space="preserve"> </w:t>
      </w:r>
      <w:r w:rsidR="00687069" w:rsidRPr="00921232">
        <w:t>reported</w:t>
      </w:r>
      <w:r w:rsidR="00A537AD" w:rsidRPr="00921232">
        <w:t xml:space="preserve"> </w:t>
      </w:r>
      <w:r w:rsidR="00A537AD" w:rsidRPr="00921232">
        <w:tab/>
      </w:r>
      <w:r w:rsidR="00A537AD" w:rsidRPr="00921232">
        <w:tab/>
      </w:r>
      <w:r w:rsidR="00A537AD" w:rsidRPr="00921232">
        <w:tab/>
      </w:r>
      <w:r w:rsidR="00A537AD" w:rsidRPr="00921232">
        <w:tab/>
      </w:r>
      <w:r w:rsidR="00A537AD" w:rsidRPr="00921232">
        <w:tab/>
      </w:r>
      <w:r w:rsidR="00687069" w:rsidRPr="00921232">
        <w:t>operations and that those operations were in compliance with the</w:t>
      </w:r>
      <w:r w:rsidR="00A537AD" w:rsidRPr="00921232">
        <w:t xml:space="preserve"> </w:t>
      </w:r>
      <w:r w:rsidR="00687069" w:rsidRPr="00921232">
        <w:t>permit:</w:t>
      </w:r>
    </w:p>
    <w:p w:rsidR="00297CC1" w:rsidRPr="00921232" w:rsidRDefault="003257CB" w:rsidP="0040032E">
      <w:r w:rsidRPr="00921232">
        <w:lastRenderedPageBreak/>
        <w:tab/>
      </w:r>
      <w:r w:rsidRPr="00921232">
        <w:tab/>
      </w:r>
      <w:r w:rsidRPr="00921232">
        <w:tab/>
      </w:r>
      <w:r w:rsidRPr="00921232">
        <w:tab/>
      </w:r>
      <w:r w:rsidR="00687069" w:rsidRPr="00921232">
        <w:t>I hereby confirm that I was onsite at the reported times of operations for</w:t>
      </w:r>
      <w:r w:rsidR="00A537AD" w:rsidRPr="00921232">
        <w:t xml:space="preserve"> </w:t>
      </w:r>
      <w:r w:rsidR="00687069" w:rsidRPr="00921232">
        <w:t>which I was</w:t>
      </w:r>
      <w:r w:rsidR="00A537AD" w:rsidRPr="00921232">
        <w:t xml:space="preserve"> </w:t>
      </w:r>
      <w:r w:rsidR="00A537AD" w:rsidRPr="00921232">
        <w:tab/>
      </w:r>
      <w:r w:rsidR="00A537AD" w:rsidRPr="00921232">
        <w:tab/>
      </w:r>
      <w:r w:rsidR="00A537AD" w:rsidRPr="00921232">
        <w:tab/>
      </w:r>
      <w:r w:rsidR="00A537AD" w:rsidRPr="00921232">
        <w:tab/>
      </w:r>
      <w:r w:rsidR="00A537AD" w:rsidRPr="00921232">
        <w:tab/>
      </w:r>
      <w:r w:rsidR="00687069" w:rsidRPr="00921232">
        <w:t xml:space="preserve">the Certified Land Applicator in charge.  All land </w:t>
      </w:r>
      <w:r w:rsidRPr="00921232">
        <w:tab/>
        <w:t>a</w:t>
      </w:r>
      <w:r w:rsidR="00687069" w:rsidRPr="00921232">
        <w:t>pplication activities and onsite</w:t>
      </w:r>
      <w:r w:rsidR="008318F8" w:rsidRPr="00921232">
        <w:t xml:space="preserve"> </w:t>
      </w:r>
      <w:r w:rsidR="008318F8" w:rsidRPr="00921232">
        <w:tab/>
      </w:r>
      <w:r w:rsidR="008318F8" w:rsidRPr="00921232">
        <w:tab/>
      </w:r>
      <w:r w:rsidR="008318F8" w:rsidRPr="00921232">
        <w:tab/>
      </w:r>
      <w:r w:rsidR="008318F8" w:rsidRPr="00921232">
        <w:tab/>
      </w:r>
      <w:r w:rsidR="008318F8" w:rsidRPr="00921232">
        <w:tab/>
      </w:r>
      <w:r w:rsidR="008318F8" w:rsidRPr="00921232">
        <w:tab/>
      </w:r>
      <w:r w:rsidR="008318F8" w:rsidRPr="00921232">
        <w:tab/>
      </w:r>
      <w:r w:rsidR="00687069" w:rsidRPr="00921232">
        <w:t>operations conducted under VPA</w:t>
      </w:r>
      <w:r w:rsidR="008318F8" w:rsidRPr="00921232">
        <w:t xml:space="preserve"> </w:t>
      </w:r>
      <w:r w:rsidR="00687069" w:rsidRPr="00921232">
        <w:t>Permit # VPA00074 were in compliance with the</w:t>
      </w:r>
      <w:r w:rsidR="008318F8" w:rsidRPr="00921232">
        <w:t xml:space="preserve"> </w:t>
      </w:r>
      <w:r w:rsidR="008318F8" w:rsidRPr="00921232">
        <w:tab/>
      </w:r>
      <w:r w:rsidR="008318F8" w:rsidRPr="00921232">
        <w:tab/>
      </w:r>
      <w:r w:rsidR="008318F8" w:rsidRPr="00921232">
        <w:tab/>
      </w:r>
      <w:r w:rsidR="008318F8" w:rsidRPr="00921232">
        <w:tab/>
      </w:r>
      <w:r w:rsidR="008318F8" w:rsidRPr="00921232">
        <w:tab/>
      </w:r>
      <w:r w:rsidR="008318F8" w:rsidRPr="00921232">
        <w:tab/>
      </w:r>
      <w:r w:rsidR="00687069" w:rsidRPr="00921232">
        <w:t>permit [with the</w:t>
      </w:r>
      <w:r w:rsidRPr="00921232">
        <w:t xml:space="preserve"> </w:t>
      </w:r>
      <w:r w:rsidR="00687069" w:rsidRPr="00921232">
        <w:t>following exception(s):</w:t>
      </w:r>
      <w:r w:rsidRPr="00921232">
        <w:t>_____________</w:t>
      </w:r>
      <w:r w:rsidR="00687069" w:rsidRPr="00921232">
        <w:t>]</w:t>
      </w:r>
      <w:r w:rsidRPr="00921232">
        <w:t>_</w:t>
      </w:r>
      <w:r w:rsidR="00687069" w:rsidRPr="00921232">
        <w:t>. I attest that the above</w:t>
      </w:r>
      <w:r w:rsidR="008318F8" w:rsidRPr="00921232">
        <w:t xml:space="preserve"> </w:t>
      </w:r>
      <w:r w:rsidR="008318F8" w:rsidRPr="00921232">
        <w:tab/>
      </w:r>
      <w:r w:rsidR="008318F8" w:rsidRPr="00921232">
        <w:tab/>
      </w:r>
      <w:r w:rsidR="008318F8" w:rsidRPr="00921232">
        <w:tab/>
      </w:r>
      <w:r w:rsidR="008318F8" w:rsidRPr="00921232">
        <w:tab/>
      </w:r>
      <w:r w:rsidR="008318F8" w:rsidRPr="00921232">
        <w:tab/>
      </w:r>
      <w:r w:rsidR="008318F8" w:rsidRPr="00921232">
        <w:tab/>
      </w:r>
      <w:r w:rsidR="00687069" w:rsidRPr="00921232">
        <w:t>statement is true and valid to the best of my knowledge.</w:t>
      </w:r>
    </w:p>
    <w:p w:rsidR="00297CC1" w:rsidRPr="00921232" w:rsidRDefault="003257CB" w:rsidP="0040032E">
      <w:r w:rsidRPr="00921232">
        <w:tab/>
      </w:r>
      <w:r w:rsidR="00391501" w:rsidRPr="00921232">
        <w:t>9</w:t>
      </w:r>
      <w:r w:rsidRPr="00921232">
        <w:t>.</w:t>
      </w:r>
      <w:r w:rsidR="008318F8" w:rsidRPr="00921232">
        <w:tab/>
      </w:r>
      <w:r w:rsidR="00687069" w:rsidRPr="00921232">
        <w:t>The Board will modify or, alternatively, revoke and reissue this permit as</w:t>
      </w:r>
      <w:r w:rsidR="008318F8" w:rsidRPr="00921232">
        <w:t xml:space="preserve"> </w:t>
      </w:r>
      <w:r w:rsidR="00687069" w:rsidRPr="00921232">
        <w:t>appropriate and</w:t>
      </w:r>
      <w:r w:rsidR="008318F8" w:rsidRPr="00921232">
        <w:t xml:space="preserve"> </w:t>
      </w:r>
      <w:r w:rsidR="008318F8" w:rsidRPr="00921232">
        <w:tab/>
      </w:r>
      <w:r w:rsidR="008318F8" w:rsidRPr="00921232">
        <w:tab/>
      </w:r>
      <w:r w:rsidR="008318F8" w:rsidRPr="00921232">
        <w:tab/>
      </w:r>
      <w:r w:rsidR="008318F8" w:rsidRPr="00921232">
        <w:tab/>
      </w:r>
      <w:r w:rsidR="00687069" w:rsidRPr="00921232">
        <w:t>necessary to incorporate changes to any applicable standard or</w:t>
      </w:r>
      <w:r w:rsidR="008318F8" w:rsidRPr="00921232">
        <w:t xml:space="preserve"> </w:t>
      </w:r>
      <w:r w:rsidR="00687069" w:rsidRPr="00921232">
        <w:t>requirement for the use or</w:t>
      </w:r>
      <w:r w:rsidR="008318F8" w:rsidRPr="00921232">
        <w:t xml:space="preserve"> </w:t>
      </w:r>
      <w:r w:rsidR="008318F8" w:rsidRPr="00921232">
        <w:tab/>
      </w:r>
      <w:r w:rsidR="008318F8" w:rsidRPr="00921232">
        <w:tab/>
      </w:r>
      <w:r w:rsidR="008318F8" w:rsidRPr="00921232">
        <w:tab/>
      </w:r>
      <w:r w:rsidR="00687069" w:rsidRPr="00921232">
        <w:t>disposal of biosolids, industrial wastewater sludge, or</w:t>
      </w:r>
      <w:r w:rsidR="008318F8" w:rsidRPr="00921232">
        <w:t xml:space="preserve"> </w:t>
      </w:r>
      <w:r w:rsidR="00687069" w:rsidRPr="00921232">
        <w:t>septage promulgated under Section</w:t>
      </w:r>
      <w:r w:rsidR="008318F8" w:rsidRPr="00921232">
        <w:t xml:space="preserve"> </w:t>
      </w:r>
      <w:r w:rsidR="008318F8" w:rsidRPr="00921232">
        <w:tab/>
      </w:r>
      <w:r w:rsidR="008318F8" w:rsidRPr="00921232">
        <w:tab/>
      </w:r>
      <w:r w:rsidR="008318F8" w:rsidRPr="00921232">
        <w:tab/>
      </w:r>
      <w:r w:rsidR="00687069" w:rsidRPr="00921232">
        <w:t>405(d) of the Clean Water Act, the State</w:t>
      </w:r>
      <w:r w:rsidR="008318F8" w:rsidRPr="00921232">
        <w:t xml:space="preserve"> </w:t>
      </w:r>
      <w:r w:rsidR="00687069" w:rsidRPr="00921232">
        <w:t>Water Control Law, or 9VAC 25-32-10, et seq., of the</w:t>
      </w:r>
      <w:r w:rsidR="008318F8" w:rsidRPr="00921232">
        <w:t xml:space="preserve"> </w:t>
      </w:r>
      <w:r w:rsidR="008318F8" w:rsidRPr="00921232">
        <w:tab/>
      </w:r>
      <w:r w:rsidR="008318F8" w:rsidRPr="00921232">
        <w:tab/>
      </w:r>
      <w:r w:rsidR="00687069" w:rsidRPr="00921232">
        <w:t>Virginia Pollutant</w:t>
      </w:r>
      <w:r w:rsidR="008318F8" w:rsidRPr="00921232">
        <w:t xml:space="preserve"> </w:t>
      </w:r>
      <w:r w:rsidR="00687069" w:rsidRPr="00921232">
        <w:t>Abatement Permit Regulation.</w:t>
      </w:r>
    </w:p>
    <w:p w:rsidR="00297CC1" w:rsidRPr="00921232" w:rsidRDefault="007F112A" w:rsidP="0040032E">
      <w:r w:rsidRPr="00921232">
        <w:tab/>
      </w:r>
      <w:r w:rsidR="00391501" w:rsidRPr="00921232">
        <w:t>10.</w:t>
      </w:r>
      <w:r w:rsidR="008318F8" w:rsidRPr="00921232">
        <w:tab/>
      </w:r>
      <w:r w:rsidR="00687069" w:rsidRPr="00921232">
        <w:t>All pollutant management activities covered under this permit shall maintain no</w:t>
      </w:r>
      <w:r w:rsidR="008318F8" w:rsidRPr="00921232">
        <w:t xml:space="preserve"> </w:t>
      </w:r>
      <w:r w:rsidR="00687069" w:rsidRPr="00921232">
        <w:t>point source</w:t>
      </w:r>
      <w:r w:rsidR="008318F8" w:rsidRPr="00921232">
        <w:t xml:space="preserve"> </w:t>
      </w:r>
      <w:r w:rsidR="008318F8" w:rsidRPr="00921232">
        <w:tab/>
      </w:r>
      <w:r w:rsidR="008318F8" w:rsidRPr="00921232">
        <w:tab/>
      </w:r>
      <w:r w:rsidR="00687069" w:rsidRPr="00921232">
        <w:t>discharge of pollutants to surface waters except in the case of a</w:t>
      </w:r>
      <w:r w:rsidR="008318F8" w:rsidRPr="00921232">
        <w:t xml:space="preserve"> </w:t>
      </w:r>
      <w:r w:rsidR="00391501" w:rsidRPr="00921232">
        <w:t>s</w:t>
      </w:r>
      <w:r w:rsidR="00687069" w:rsidRPr="00921232">
        <w:t>torm event greater than the</w:t>
      </w:r>
      <w:r w:rsidR="008318F8" w:rsidRPr="00921232">
        <w:t xml:space="preserve"> </w:t>
      </w:r>
      <w:r w:rsidR="008318F8" w:rsidRPr="00921232">
        <w:tab/>
      </w:r>
      <w:r w:rsidR="008318F8" w:rsidRPr="00921232">
        <w:tab/>
      </w:r>
      <w:r w:rsidR="00687069" w:rsidRPr="00921232">
        <w:t>25-year, 24-hour storm.  The operation of the</w:t>
      </w:r>
      <w:r w:rsidR="008318F8" w:rsidRPr="00921232">
        <w:t xml:space="preserve"> </w:t>
      </w:r>
      <w:r w:rsidR="00687069" w:rsidRPr="00921232">
        <w:t>facilities of</w:t>
      </w:r>
      <w:r w:rsidR="00391501" w:rsidRPr="00921232">
        <w:t xml:space="preserve"> </w:t>
      </w:r>
      <w:r w:rsidR="00687069" w:rsidRPr="00921232">
        <w:t>the owner permitted herein shall</w:t>
      </w:r>
      <w:r w:rsidR="008318F8" w:rsidRPr="00921232">
        <w:t xml:space="preserve"> </w:t>
      </w:r>
      <w:r w:rsidR="008318F8" w:rsidRPr="00921232">
        <w:tab/>
      </w:r>
      <w:r w:rsidR="008318F8" w:rsidRPr="00921232">
        <w:tab/>
      </w:r>
      <w:r w:rsidR="008318F8" w:rsidRPr="00921232">
        <w:tab/>
      </w:r>
      <w:r w:rsidR="00687069" w:rsidRPr="00921232">
        <w:t>not contravene the Water Quality</w:t>
      </w:r>
      <w:r w:rsidR="008318F8" w:rsidRPr="00921232">
        <w:t xml:space="preserve"> </w:t>
      </w:r>
      <w:r w:rsidR="00687069" w:rsidRPr="00921232">
        <w:t>Standards, as</w:t>
      </w:r>
      <w:r w:rsidR="00391501" w:rsidRPr="00921232">
        <w:t xml:space="preserve"> </w:t>
      </w:r>
      <w:r w:rsidR="00687069" w:rsidRPr="00921232">
        <w:t>adopted and amended by the Board, or any</w:t>
      </w:r>
      <w:r w:rsidR="008318F8" w:rsidRPr="00921232">
        <w:t xml:space="preserve"> </w:t>
      </w:r>
      <w:r w:rsidR="008318F8" w:rsidRPr="00921232">
        <w:tab/>
      </w:r>
      <w:r w:rsidR="008318F8" w:rsidRPr="00921232">
        <w:tab/>
      </w:r>
      <w:r w:rsidR="008318F8" w:rsidRPr="00921232">
        <w:tab/>
      </w:r>
      <w:r w:rsidR="00687069" w:rsidRPr="00921232">
        <w:t>provision of the Water</w:t>
      </w:r>
      <w:r w:rsidR="008318F8" w:rsidRPr="00921232">
        <w:t xml:space="preserve"> </w:t>
      </w:r>
      <w:r w:rsidR="00687069" w:rsidRPr="00921232">
        <w:t>Control Law.</w:t>
      </w:r>
    </w:p>
    <w:p w:rsidR="00297CC1" w:rsidRPr="00921232" w:rsidRDefault="007F112A" w:rsidP="0040032E">
      <w:pPr>
        <w:spacing w:line="240" w:lineRule="auto"/>
        <w:contextualSpacing/>
        <w:rPr>
          <w:b/>
        </w:rPr>
      </w:pPr>
      <w:r w:rsidRPr="00921232">
        <w:tab/>
      </w:r>
      <w:r w:rsidR="00391501" w:rsidRPr="00921232">
        <w:t>11</w:t>
      </w:r>
      <w:r w:rsidRPr="00921232">
        <w:t>.</w:t>
      </w:r>
      <w:r w:rsidR="008318F8" w:rsidRPr="00921232">
        <w:tab/>
      </w:r>
      <w:r w:rsidR="00687069" w:rsidRPr="00921232">
        <w:t>Any and all product, materials, industrial wastes, and/or other wastes resulting</w:t>
      </w:r>
      <w:r w:rsidR="008318F8" w:rsidRPr="00921232">
        <w:t xml:space="preserve"> </w:t>
      </w:r>
      <w:r w:rsidR="00687069" w:rsidRPr="00921232">
        <w:t>from the</w:t>
      </w:r>
      <w:r w:rsidR="008318F8" w:rsidRPr="00921232">
        <w:t xml:space="preserve"> </w:t>
      </w:r>
      <w:r w:rsidR="008318F8" w:rsidRPr="00921232">
        <w:tab/>
      </w:r>
      <w:r w:rsidR="008318F8" w:rsidRPr="00921232">
        <w:tab/>
      </w:r>
      <w:r w:rsidR="008318F8" w:rsidRPr="00921232">
        <w:tab/>
      </w:r>
      <w:r w:rsidR="008318F8" w:rsidRPr="00921232">
        <w:tab/>
      </w:r>
      <w:r w:rsidR="00687069" w:rsidRPr="00921232">
        <w:t>purchase, sale, mining, extraction, transport, preparation, and/or storage</w:t>
      </w:r>
      <w:r w:rsidR="008318F8" w:rsidRPr="00921232">
        <w:t xml:space="preserve"> </w:t>
      </w:r>
      <w:r w:rsidR="00687069" w:rsidRPr="00921232">
        <w:t>of raw or</w:t>
      </w:r>
      <w:r w:rsidR="008318F8" w:rsidRPr="00921232">
        <w:t xml:space="preserve"> </w:t>
      </w:r>
      <w:r w:rsidR="008318F8" w:rsidRPr="00921232">
        <w:tab/>
      </w:r>
      <w:r w:rsidR="008318F8" w:rsidRPr="00921232">
        <w:tab/>
      </w:r>
      <w:r w:rsidR="008318F8" w:rsidRPr="00921232">
        <w:tab/>
      </w:r>
      <w:r w:rsidR="008318F8" w:rsidRPr="00921232">
        <w:tab/>
      </w:r>
      <w:r w:rsidR="008318F8" w:rsidRPr="00921232">
        <w:tab/>
      </w:r>
      <w:r w:rsidR="008318F8" w:rsidRPr="00921232">
        <w:tab/>
      </w:r>
      <w:r w:rsidR="00687069" w:rsidRPr="00921232">
        <w:t>intermediate materials, final product, by-product or wastes, shall be</w:t>
      </w:r>
      <w:r w:rsidR="008318F8" w:rsidRPr="00921232">
        <w:t xml:space="preserve"> </w:t>
      </w:r>
      <w:r w:rsidR="00687069" w:rsidRPr="00921232">
        <w:t>handled, disposed of,</w:t>
      </w:r>
      <w:r w:rsidR="008318F8" w:rsidRPr="00921232">
        <w:t xml:space="preserve"> </w:t>
      </w:r>
      <w:r w:rsidR="008318F8" w:rsidRPr="00921232">
        <w:tab/>
      </w:r>
      <w:r w:rsidR="008318F8" w:rsidRPr="00921232">
        <w:tab/>
      </w:r>
      <w:r w:rsidR="008318F8" w:rsidRPr="00921232">
        <w:tab/>
      </w:r>
      <w:r w:rsidR="00687069" w:rsidRPr="00921232">
        <w:t>and/or stored in such a manner so as not to permit a</w:t>
      </w:r>
      <w:r w:rsidR="008318F8" w:rsidRPr="00921232">
        <w:t xml:space="preserve"> </w:t>
      </w:r>
      <w:r w:rsidR="00687069" w:rsidRPr="00921232">
        <w:t>discharge of such product, materials,</w:t>
      </w:r>
      <w:r w:rsidR="008318F8" w:rsidRPr="00921232">
        <w:t xml:space="preserve"> </w:t>
      </w:r>
      <w:r w:rsidR="008318F8" w:rsidRPr="00921232">
        <w:tab/>
      </w:r>
      <w:r w:rsidR="008318F8" w:rsidRPr="00921232">
        <w:tab/>
      </w:r>
      <w:r w:rsidR="008318F8" w:rsidRPr="00921232">
        <w:tab/>
      </w:r>
      <w:r w:rsidR="00687069" w:rsidRPr="00921232">
        <w:t>industrial wastes, and/or other wastes to</w:t>
      </w:r>
      <w:r w:rsidR="008318F8" w:rsidRPr="00921232">
        <w:t xml:space="preserve"> </w:t>
      </w:r>
      <w:r w:rsidR="00687069" w:rsidRPr="00921232">
        <w:t>State waters, except as expressly authorized.</w:t>
      </w:r>
    </w:p>
    <w:p w:rsidR="00297CC1" w:rsidRPr="00921232" w:rsidRDefault="00687069" w:rsidP="0040032E">
      <w:pPr>
        <w:spacing w:line="240" w:lineRule="auto"/>
        <w:contextualSpacing/>
        <w:rPr>
          <w:b/>
        </w:rPr>
      </w:pPr>
      <w:r w:rsidRPr="00921232">
        <w:rPr>
          <w:b/>
        </w:rPr>
        <w:t>K.</w:t>
      </w:r>
      <w:r w:rsidR="00B626AB" w:rsidRPr="00921232">
        <w:rPr>
          <w:b/>
        </w:rPr>
        <w:tab/>
      </w:r>
      <w:r w:rsidRPr="00921232">
        <w:rPr>
          <w:b/>
        </w:rPr>
        <w:t>Biosolids Storage:</w:t>
      </w:r>
    </w:p>
    <w:p w:rsidR="00297CC1" w:rsidRPr="00921232" w:rsidRDefault="00297CC1" w:rsidP="0040032E">
      <w:pPr>
        <w:spacing w:line="240" w:lineRule="auto"/>
        <w:contextualSpacing/>
        <w:rPr>
          <w:b/>
        </w:rPr>
      </w:pPr>
    </w:p>
    <w:p w:rsidR="006A6A76" w:rsidRPr="00921232" w:rsidRDefault="00687069">
      <w:pPr>
        <w:rPr>
          <w:b/>
        </w:rPr>
      </w:pPr>
      <w:r w:rsidRPr="00921232">
        <w:tab/>
      </w:r>
      <w:r w:rsidRPr="00921232">
        <w:rPr>
          <w:b/>
        </w:rPr>
        <w:t>1.</w:t>
      </w:r>
      <w:r w:rsidRPr="00921232">
        <w:rPr>
          <w:b/>
        </w:rPr>
        <w:tab/>
        <w:t>Routine Storage</w:t>
      </w:r>
      <w:r w:rsidR="006E683D" w:rsidRPr="00921232">
        <w:rPr>
          <w:b/>
        </w:rPr>
        <w:t>:</w:t>
      </w:r>
    </w:p>
    <w:p w:rsidR="00624F5B" w:rsidRPr="00921232" w:rsidRDefault="00624F5B">
      <w:r w:rsidRPr="00921232">
        <w:tab/>
      </w:r>
      <w:r w:rsidRPr="00921232">
        <w:tab/>
      </w:r>
      <w:r w:rsidR="0087502E" w:rsidRPr="00921232">
        <w:t>a.</w:t>
      </w:r>
      <w:r w:rsidR="00E5699E" w:rsidRPr="00921232">
        <w:tab/>
      </w:r>
      <w:r w:rsidR="0028075B" w:rsidRPr="00921232">
        <w:t>LCWA does not routinely store sludge. As sludge is produced from the</w:t>
      </w:r>
      <w:r w:rsidR="00E5699E" w:rsidRPr="00921232">
        <w:t xml:space="preserve"> </w:t>
      </w:r>
      <w:r w:rsidR="0028075B" w:rsidRPr="00921232">
        <w:t>dewatering</w:t>
      </w:r>
      <w:r w:rsidR="00E5699E" w:rsidRPr="00921232">
        <w:t xml:space="preserve"> </w:t>
      </w:r>
      <w:r w:rsidR="00E5699E" w:rsidRPr="00921232">
        <w:tab/>
      </w:r>
      <w:r w:rsidR="00E5699E" w:rsidRPr="00921232">
        <w:tab/>
      </w:r>
      <w:r w:rsidR="00E5699E" w:rsidRPr="00921232">
        <w:tab/>
      </w:r>
      <w:r w:rsidR="00E5699E" w:rsidRPr="00921232">
        <w:tab/>
      </w:r>
      <w:r w:rsidR="00E5699E" w:rsidRPr="00921232">
        <w:tab/>
      </w:r>
      <w:r w:rsidR="00E5699E" w:rsidRPr="00921232">
        <w:tab/>
      </w:r>
      <w:r w:rsidR="0028075B" w:rsidRPr="00921232">
        <w:t>processes of each wastewater treatment plant (Regional and Zion</w:t>
      </w:r>
      <w:r w:rsidR="00E5699E" w:rsidRPr="00921232">
        <w:t xml:space="preserve"> </w:t>
      </w:r>
      <w:r w:rsidR="0028075B" w:rsidRPr="00921232">
        <w:t>Crossroads) it is</w:t>
      </w:r>
      <w:r w:rsidR="00E5699E" w:rsidRPr="00921232">
        <w:t xml:space="preserve"> </w:t>
      </w:r>
      <w:r w:rsidR="00E5699E" w:rsidRPr="00921232">
        <w:tab/>
      </w:r>
      <w:r w:rsidR="00E5699E" w:rsidRPr="00921232">
        <w:tab/>
      </w:r>
      <w:r w:rsidR="00E5699E" w:rsidRPr="00921232">
        <w:tab/>
      </w:r>
      <w:r w:rsidR="00E5699E" w:rsidRPr="00921232">
        <w:tab/>
      </w:r>
      <w:r w:rsidR="00E5699E" w:rsidRPr="00921232">
        <w:tab/>
      </w:r>
      <w:r w:rsidR="00E5699E" w:rsidRPr="00921232">
        <w:tab/>
      </w:r>
      <w:r w:rsidR="0028075B" w:rsidRPr="00921232">
        <w:t>immediately hauled to the application site for land application</w:t>
      </w:r>
      <w:r w:rsidR="00E5699E" w:rsidRPr="00921232">
        <w:t xml:space="preserve"> </w:t>
      </w:r>
      <w:r w:rsidR="00C74AA7" w:rsidRPr="00921232">
        <w:t>or disposed of at the Louisa</w:t>
      </w:r>
      <w:r w:rsidR="00E5699E" w:rsidRPr="00921232">
        <w:t xml:space="preserve"> </w:t>
      </w:r>
      <w:r w:rsidR="00E5699E" w:rsidRPr="00921232">
        <w:tab/>
      </w:r>
      <w:r w:rsidR="00E5699E" w:rsidRPr="00921232">
        <w:tab/>
      </w:r>
      <w:r w:rsidR="00E5699E" w:rsidRPr="00921232">
        <w:tab/>
      </w:r>
      <w:r w:rsidR="00C74AA7" w:rsidRPr="00921232">
        <w:t>County Landfill</w:t>
      </w:r>
      <w:r w:rsidR="0028075B" w:rsidRPr="00921232">
        <w:t xml:space="preserve">. If weather </w:t>
      </w:r>
      <w:r w:rsidR="00010CB6" w:rsidRPr="00921232">
        <w:t>p</w:t>
      </w:r>
      <w:r w:rsidR="0028075B" w:rsidRPr="00921232">
        <w:t>revents land</w:t>
      </w:r>
      <w:r w:rsidR="00E5699E" w:rsidRPr="00921232">
        <w:t xml:space="preserve"> </w:t>
      </w:r>
      <w:r w:rsidR="0028075B" w:rsidRPr="00921232">
        <w:t>application of the sludge</w:t>
      </w:r>
      <w:r w:rsidR="00C74AA7" w:rsidRPr="00921232">
        <w:t>,</w:t>
      </w:r>
      <w:r w:rsidR="0028075B" w:rsidRPr="00921232">
        <w:t xml:space="preserve"> then the wastewater</w:t>
      </w:r>
      <w:r w:rsidR="00E5699E" w:rsidRPr="00921232">
        <w:t xml:space="preserve"> </w:t>
      </w:r>
      <w:r w:rsidR="00E5699E" w:rsidRPr="00921232">
        <w:tab/>
      </w:r>
      <w:r w:rsidR="00E5699E" w:rsidRPr="00921232">
        <w:tab/>
      </w:r>
      <w:r w:rsidR="00E5699E" w:rsidRPr="00921232">
        <w:tab/>
      </w:r>
      <w:r w:rsidR="00E5699E" w:rsidRPr="00921232">
        <w:tab/>
      </w:r>
      <w:r w:rsidR="0028075B" w:rsidRPr="00921232">
        <w:t>treatment plants will not</w:t>
      </w:r>
      <w:r w:rsidR="00E5699E" w:rsidRPr="00921232">
        <w:t xml:space="preserve"> </w:t>
      </w:r>
      <w:r w:rsidR="0028075B" w:rsidRPr="00921232">
        <w:t xml:space="preserve">dewater </w:t>
      </w:r>
      <w:r w:rsidR="00010CB6" w:rsidRPr="00921232">
        <w:t>t</w:t>
      </w:r>
      <w:r w:rsidR="00C74AA7" w:rsidRPr="00921232">
        <w:t xml:space="preserve">heir sludge until weather permits field access. </w:t>
      </w:r>
    </w:p>
    <w:p w:rsidR="00297CC1" w:rsidRPr="00921232" w:rsidRDefault="00624F5B" w:rsidP="0040032E">
      <w:r w:rsidRPr="00921232">
        <w:tab/>
      </w:r>
      <w:r w:rsidRPr="00921232">
        <w:tab/>
      </w:r>
      <w:r w:rsidR="00E5699E" w:rsidRPr="00921232">
        <w:t>b</w:t>
      </w:r>
      <w:r w:rsidR="00C74AA7" w:rsidRPr="00921232">
        <w:t>.</w:t>
      </w:r>
      <w:r w:rsidR="00E5699E" w:rsidRPr="00921232">
        <w:tab/>
      </w:r>
      <w:r w:rsidR="00151E3A" w:rsidRPr="00921232">
        <w:t>On-site Storage – Biosolids may be stored for up to 45 days on a constructed</w:t>
      </w:r>
      <w:r w:rsidR="00E5699E" w:rsidRPr="00921232">
        <w:t xml:space="preserve"> </w:t>
      </w:r>
      <w:r w:rsidRPr="00921232">
        <w:tab/>
      </w:r>
      <w:r w:rsidR="00151E3A" w:rsidRPr="00921232">
        <w:t>surface at a</w:t>
      </w:r>
      <w:r w:rsidR="00E5699E" w:rsidRPr="00921232">
        <w:t xml:space="preserve"> </w:t>
      </w:r>
      <w:r w:rsidR="00E5699E" w:rsidRPr="00921232">
        <w:tab/>
      </w:r>
      <w:r w:rsidR="00E5699E" w:rsidRPr="00921232">
        <w:tab/>
      </w:r>
      <w:r w:rsidR="00E5699E" w:rsidRPr="00921232">
        <w:tab/>
      </w:r>
      <w:r w:rsidR="00E5699E" w:rsidRPr="00921232">
        <w:tab/>
      </w:r>
      <w:r w:rsidR="00151E3A" w:rsidRPr="00921232">
        <w:t>location preapproved by DEQ. These stored biosolids shall be</w:t>
      </w:r>
      <w:r w:rsidR="00E5699E" w:rsidRPr="00921232">
        <w:t xml:space="preserve"> </w:t>
      </w:r>
      <w:r w:rsidRPr="00921232">
        <w:t>applied only to</w:t>
      </w:r>
      <w:r w:rsidR="00151E3A" w:rsidRPr="00921232">
        <w:tab/>
        <w:t>sites under</w:t>
      </w:r>
      <w:r w:rsidR="00E5699E" w:rsidRPr="00921232">
        <w:t xml:space="preserve"> </w:t>
      </w:r>
      <w:r w:rsidR="00E5699E" w:rsidRPr="00921232">
        <w:tab/>
      </w:r>
      <w:r w:rsidR="00E5699E" w:rsidRPr="00921232">
        <w:tab/>
      </w:r>
      <w:r w:rsidR="00E5699E" w:rsidRPr="00921232">
        <w:tab/>
      </w:r>
      <w:r w:rsidR="00E5699E" w:rsidRPr="00921232">
        <w:tab/>
      </w:r>
      <w:r w:rsidR="00151E3A" w:rsidRPr="00921232">
        <w:t>the operational control of the same owner or</w:t>
      </w:r>
      <w:r w:rsidR="00E5699E" w:rsidRPr="00921232">
        <w:t xml:space="preserve"> </w:t>
      </w:r>
      <w:r w:rsidR="00151E3A" w:rsidRPr="00921232">
        <w:t>operator of the site where the</w:t>
      </w:r>
      <w:r w:rsidRPr="00921232">
        <w:t xml:space="preserve"> </w:t>
      </w:r>
      <w:r w:rsidR="00151E3A" w:rsidRPr="00921232">
        <w:t>on-site</w:t>
      </w:r>
      <w:r w:rsidR="00E5699E" w:rsidRPr="00921232">
        <w:t xml:space="preserve"> </w:t>
      </w:r>
      <w:r w:rsidR="00E5699E" w:rsidRPr="00921232">
        <w:tab/>
      </w:r>
      <w:r w:rsidR="00E5699E" w:rsidRPr="00921232">
        <w:tab/>
      </w:r>
      <w:r w:rsidR="00E5699E" w:rsidRPr="00921232">
        <w:tab/>
      </w:r>
      <w:r w:rsidR="00E5699E" w:rsidRPr="00921232">
        <w:tab/>
      </w:r>
      <w:r w:rsidR="00E5699E" w:rsidRPr="00921232">
        <w:tab/>
      </w:r>
      <w:r w:rsidR="00151E3A" w:rsidRPr="00921232">
        <w:t>storage is located.</w:t>
      </w:r>
    </w:p>
    <w:p w:rsidR="00297CC1" w:rsidRPr="00921232" w:rsidRDefault="00687069" w:rsidP="0040032E">
      <w:r w:rsidRPr="00921232">
        <w:tab/>
      </w:r>
      <w:r w:rsidRPr="00921232">
        <w:tab/>
      </w:r>
      <w:r w:rsidR="00E5699E" w:rsidRPr="00921232">
        <w:t>c</w:t>
      </w:r>
      <w:r w:rsidRPr="00921232">
        <w:t>.</w:t>
      </w:r>
      <w:r w:rsidR="00E5699E" w:rsidRPr="00921232">
        <w:tab/>
      </w:r>
      <w:r w:rsidR="00151E3A" w:rsidRPr="00921232">
        <w:t>Operational requirements for on-site storage include the following:</w:t>
      </w:r>
    </w:p>
    <w:p w:rsidR="00297CC1" w:rsidRPr="00921232" w:rsidRDefault="00604261" w:rsidP="0040032E">
      <w:r w:rsidRPr="00921232">
        <w:tab/>
      </w:r>
      <w:r w:rsidRPr="00921232">
        <w:tab/>
      </w:r>
      <w:r w:rsidRPr="00921232">
        <w:tab/>
      </w:r>
      <w:r w:rsidR="00E5699E" w:rsidRPr="00921232">
        <w:t>1)</w:t>
      </w:r>
      <w:r w:rsidR="00E5699E" w:rsidRPr="00921232">
        <w:tab/>
      </w:r>
      <w:r w:rsidR="00151E3A" w:rsidRPr="00921232">
        <w:t>The certified land applier shall notify DEQ within the same working day</w:t>
      </w:r>
      <w:r w:rsidR="00E5699E" w:rsidRPr="00921232">
        <w:t xml:space="preserve"> </w:t>
      </w:r>
      <w:r w:rsidR="00151E3A" w:rsidRPr="00921232">
        <w:t>whenever it is</w:t>
      </w:r>
      <w:r w:rsidR="00E5699E" w:rsidRPr="00921232">
        <w:t xml:space="preserve"> </w:t>
      </w:r>
      <w:r w:rsidR="00E5699E" w:rsidRPr="00921232">
        <w:tab/>
      </w:r>
      <w:r w:rsidR="00E5699E" w:rsidRPr="00921232">
        <w:tab/>
      </w:r>
      <w:r w:rsidR="00E5699E" w:rsidRPr="00921232">
        <w:tab/>
      </w:r>
      <w:r w:rsidR="00E5699E" w:rsidRPr="00921232">
        <w:tab/>
      </w:r>
      <w:r w:rsidR="00E5699E" w:rsidRPr="00921232">
        <w:tab/>
      </w:r>
      <w:r w:rsidR="00151E3A" w:rsidRPr="00921232">
        <w:t>necessary to implement on-site storage. Notification shall</w:t>
      </w:r>
      <w:r w:rsidR="00E5699E" w:rsidRPr="00921232">
        <w:t xml:space="preserve"> </w:t>
      </w:r>
      <w:r w:rsidR="00151E3A" w:rsidRPr="00921232">
        <w:t>include the source(s),</w:t>
      </w:r>
      <w:r w:rsidR="00E5699E" w:rsidRPr="00921232">
        <w:t xml:space="preserve"> </w:t>
      </w:r>
      <w:r w:rsidR="00E5699E" w:rsidRPr="00921232">
        <w:tab/>
      </w:r>
      <w:r w:rsidR="00E5699E" w:rsidRPr="00921232">
        <w:tab/>
      </w:r>
      <w:r w:rsidR="00E5699E" w:rsidRPr="00921232">
        <w:tab/>
      </w:r>
      <w:r w:rsidR="00E5699E" w:rsidRPr="00921232">
        <w:tab/>
      </w:r>
      <w:r w:rsidR="00E5699E" w:rsidRPr="00921232">
        <w:tab/>
      </w:r>
      <w:r w:rsidR="00E5699E" w:rsidRPr="00921232">
        <w:tab/>
      </w:r>
      <w:r w:rsidR="00E5699E" w:rsidRPr="00921232">
        <w:tab/>
      </w:r>
      <w:r w:rsidR="00151E3A" w:rsidRPr="00921232">
        <w:t>location, and amount(s) of biosolids to be stored;</w:t>
      </w:r>
    </w:p>
    <w:p w:rsidR="00297CC1" w:rsidRPr="00921232" w:rsidRDefault="00604261" w:rsidP="0040032E">
      <w:r w:rsidRPr="00921232">
        <w:tab/>
      </w:r>
      <w:r w:rsidRPr="00921232">
        <w:tab/>
      </w:r>
      <w:r w:rsidRPr="00921232">
        <w:tab/>
      </w:r>
      <w:r w:rsidR="00E5699E" w:rsidRPr="00921232">
        <w:t>2)</w:t>
      </w:r>
      <w:r w:rsidR="00E5699E" w:rsidRPr="00921232">
        <w:tab/>
      </w:r>
      <w:r w:rsidR="00151E3A" w:rsidRPr="00921232">
        <w:t>Storage shall be limited to the amount of biosolids specified in the NMP to be</w:t>
      </w:r>
      <w:r w:rsidR="00E5699E" w:rsidRPr="00921232">
        <w:t xml:space="preserve"> </w:t>
      </w:r>
      <w:r w:rsidR="00151E3A" w:rsidRPr="00921232">
        <w:t>applied</w:t>
      </w:r>
      <w:r w:rsidR="00E5699E" w:rsidRPr="00921232">
        <w:t xml:space="preserve"> </w:t>
      </w:r>
      <w:r w:rsidR="00E5699E" w:rsidRPr="00921232">
        <w:tab/>
      </w:r>
      <w:r w:rsidR="00E5699E" w:rsidRPr="00921232">
        <w:tab/>
      </w:r>
      <w:r w:rsidR="00E5699E" w:rsidRPr="00921232">
        <w:tab/>
      </w:r>
      <w:r w:rsidR="00E5699E" w:rsidRPr="00921232">
        <w:tab/>
      </w:r>
      <w:r w:rsidR="00E5699E" w:rsidRPr="00921232">
        <w:tab/>
      </w:r>
      <w:r w:rsidR="00151E3A" w:rsidRPr="00921232">
        <w:t>at sites under the operational control of the same owner or operator of</w:t>
      </w:r>
      <w:r w:rsidR="00C67EAC" w:rsidRPr="00921232">
        <w:t xml:space="preserve"> </w:t>
      </w:r>
      <w:r w:rsidR="00151E3A" w:rsidRPr="00921232">
        <w:t>the site where</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151E3A" w:rsidRPr="00921232">
        <w:t>the on-site storage is located;</w:t>
      </w:r>
    </w:p>
    <w:p w:rsidR="00297CC1" w:rsidRPr="00921232" w:rsidRDefault="00604261" w:rsidP="0040032E">
      <w:r w:rsidRPr="00921232">
        <w:lastRenderedPageBreak/>
        <w:tab/>
      </w:r>
      <w:r w:rsidRPr="00921232">
        <w:tab/>
      </w:r>
      <w:r w:rsidRPr="00921232">
        <w:tab/>
      </w:r>
      <w:r w:rsidR="00C67EAC" w:rsidRPr="00921232">
        <w:t>3)</w:t>
      </w:r>
      <w:r w:rsidR="00C67EAC" w:rsidRPr="00921232">
        <w:tab/>
      </w:r>
      <w:r w:rsidR="00151E3A" w:rsidRPr="00921232">
        <w:t>If malodors related to the stored biosolids are verified by DEQ at any occupied</w:t>
      </w:r>
      <w:r w:rsidR="00C67EAC" w:rsidRPr="00921232">
        <w:t xml:space="preserve"> </w:t>
      </w:r>
      <w:r w:rsidR="00151E3A" w:rsidRPr="00921232">
        <w:t>dwelling</w:t>
      </w:r>
      <w:r w:rsidR="00C67EAC" w:rsidRPr="00921232">
        <w:t xml:space="preserve"> </w:t>
      </w:r>
      <w:r w:rsidR="00C67EAC" w:rsidRPr="00921232">
        <w:tab/>
      </w:r>
      <w:r w:rsidR="00C67EAC" w:rsidRPr="00921232">
        <w:tab/>
      </w:r>
      <w:r w:rsidR="00C67EAC" w:rsidRPr="00921232">
        <w:tab/>
      </w:r>
      <w:r w:rsidR="00C67EAC" w:rsidRPr="00921232">
        <w:tab/>
      </w:r>
      <w:r w:rsidR="00151E3A" w:rsidRPr="00921232">
        <w:t>on surrounding property, the problem shall be corrected within 48</w:t>
      </w:r>
      <w:r w:rsidR="00C67EAC" w:rsidRPr="00921232">
        <w:t xml:space="preserve"> </w:t>
      </w:r>
      <w:r w:rsidR="00151E3A" w:rsidRPr="00921232">
        <w:t>hours</w:t>
      </w:r>
      <w:r w:rsidRPr="00921232">
        <w:t xml:space="preserve"> </w:t>
      </w:r>
      <w:r w:rsidR="00151E3A" w:rsidRPr="00921232">
        <w:t>following</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C67EAC" w:rsidRPr="00921232">
        <w:tab/>
      </w:r>
      <w:r w:rsidR="00151E3A" w:rsidRPr="00921232">
        <w:t>DEQ’s notification to the perm</w:t>
      </w:r>
      <w:r w:rsidRPr="00921232">
        <w:t>ittee, or the biosolids must be</w:t>
      </w:r>
      <w:r w:rsidR="00C67EAC" w:rsidRPr="00921232">
        <w:t xml:space="preserve"> </w:t>
      </w:r>
      <w:r w:rsidR="00151E3A" w:rsidRPr="00921232">
        <w:t>removed</w:t>
      </w:r>
      <w:r w:rsidRPr="00921232">
        <w:t xml:space="preserve"> </w:t>
      </w:r>
      <w:r w:rsidR="00151E3A" w:rsidRPr="00921232">
        <w:tab/>
        <w:t>from the</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C67EAC" w:rsidRPr="00921232">
        <w:tab/>
      </w:r>
      <w:r w:rsidR="00C67EAC" w:rsidRPr="00921232">
        <w:tab/>
      </w:r>
      <w:r w:rsidR="00151E3A" w:rsidRPr="00921232">
        <w:t>storage site;</w:t>
      </w:r>
    </w:p>
    <w:p w:rsidR="00297CC1" w:rsidRPr="00921232" w:rsidRDefault="00604261" w:rsidP="0040032E">
      <w:r w:rsidRPr="00921232">
        <w:tab/>
      </w:r>
      <w:r w:rsidRPr="00921232">
        <w:tab/>
      </w:r>
      <w:r w:rsidRPr="00921232">
        <w:tab/>
      </w:r>
      <w:r w:rsidR="00C67EAC" w:rsidRPr="00921232">
        <w:t>4)</w:t>
      </w:r>
      <w:r w:rsidR="00C67EAC" w:rsidRPr="00921232">
        <w:tab/>
      </w:r>
      <w:r w:rsidR="00151E3A" w:rsidRPr="00921232">
        <w:t>All biosolids stored on the on-site storage pad shall be land applied by the 45</w:t>
      </w:r>
      <w:r w:rsidR="00687069" w:rsidRPr="00921232">
        <w:rPr>
          <w:vertAlign w:val="superscript"/>
        </w:rPr>
        <w:t>th</w:t>
      </w:r>
      <w:r w:rsidR="00C67EAC" w:rsidRPr="00921232">
        <w:t xml:space="preserve"> </w:t>
      </w:r>
      <w:r w:rsidR="00151E3A" w:rsidRPr="00921232">
        <w:t>day,</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C67EAC" w:rsidRPr="00921232">
        <w:tab/>
      </w:r>
      <w:r w:rsidR="00151E3A" w:rsidRPr="00921232">
        <w:t>including the first day of on-site storage;</w:t>
      </w:r>
    </w:p>
    <w:p w:rsidR="00297CC1" w:rsidRPr="00921232" w:rsidRDefault="00604261" w:rsidP="0040032E">
      <w:r w:rsidRPr="00921232">
        <w:tab/>
      </w:r>
      <w:r w:rsidRPr="00921232">
        <w:tab/>
      </w:r>
      <w:r w:rsidRPr="00921232">
        <w:tab/>
      </w:r>
      <w:r w:rsidR="00C67EAC" w:rsidRPr="00921232">
        <w:t>5)</w:t>
      </w:r>
      <w:r w:rsidR="00C67EAC" w:rsidRPr="00921232">
        <w:tab/>
      </w:r>
      <w:r w:rsidR="00151E3A" w:rsidRPr="00921232">
        <w:t xml:space="preserve">Best management practices shall be utilized as appropriate to prevent contact </w:t>
      </w:r>
      <w:r w:rsidRPr="00921232">
        <w:t>o</w:t>
      </w:r>
      <w:r w:rsidR="00151E3A" w:rsidRPr="00921232">
        <w:t>f</w:t>
      </w:r>
      <w:r w:rsidRPr="00921232">
        <w:t xml:space="preserve"> </w:t>
      </w:r>
      <w:r w:rsidR="00151E3A" w:rsidRPr="00921232">
        <w:t>the</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151E3A" w:rsidRPr="00921232">
        <w:t>biosolids with storm water run on or runoff;</w:t>
      </w:r>
    </w:p>
    <w:p w:rsidR="00297CC1" w:rsidRPr="00921232" w:rsidRDefault="00604261" w:rsidP="0040032E">
      <w:r w:rsidRPr="00921232">
        <w:tab/>
      </w:r>
      <w:r w:rsidRPr="00921232">
        <w:tab/>
      </w:r>
      <w:r w:rsidRPr="00921232">
        <w:tab/>
      </w:r>
      <w:r w:rsidR="00C67EAC" w:rsidRPr="00921232">
        <w:t>6)</w:t>
      </w:r>
      <w:r w:rsidR="00C67EAC" w:rsidRPr="00921232">
        <w:tab/>
      </w:r>
      <w:r w:rsidRPr="00921232">
        <w:t>T</w:t>
      </w:r>
      <w:r w:rsidR="00151E3A" w:rsidRPr="00921232">
        <w:t>he certified land applier shall inspect the stored biosolids at least every seven</w:t>
      </w:r>
      <w:r w:rsidR="00C67EAC" w:rsidRPr="00921232">
        <w:t xml:space="preserve"> </w:t>
      </w:r>
      <w:r w:rsidR="00151E3A" w:rsidRPr="00921232">
        <w:t>days</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151E3A" w:rsidRPr="00921232">
        <w:t>and after precipitation events of 0.1 inches or greater to ensure that runoff</w:t>
      </w:r>
      <w:r w:rsidR="00C67EAC" w:rsidRPr="00921232">
        <w:t xml:space="preserve"> </w:t>
      </w:r>
      <w:r w:rsidR="00151E3A" w:rsidRPr="00921232">
        <w:t>controls are</w:t>
      </w:r>
      <w:r w:rsidR="00C67EAC" w:rsidRPr="00921232">
        <w:t xml:space="preserve"> </w:t>
      </w:r>
      <w:r w:rsidR="00C67EAC" w:rsidRPr="00921232">
        <w:tab/>
      </w:r>
      <w:r w:rsidR="00C67EAC" w:rsidRPr="00921232">
        <w:tab/>
      </w:r>
      <w:r w:rsidR="00C67EAC" w:rsidRPr="00921232">
        <w:tab/>
      </w:r>
      <w:r w:rsidR="00C67EAC" w:rsidRPr="00921232">
        <w:tab/>
      </w:r>
      <w:r w:rsidR="00151E3A" w:rsidRPr="00921232">
        <w:t>in good working order. The certified land applier shall maintain</w:t>
      </w:r>
      <w:r w:rsidR="00C67EAC" w:rsidRPr="00921232">
        <w:t xml:space="preserve"> </w:t>
      </w:r>
      <w:r w:rsidR="00151E3A" w:rsidRPr="00921232">
        <w:t>documentation of</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C67EAC" w:rsidRPr="00921232">
        <w:tab/>
      </w:r>
      <w:r w:rsidR="00151E3A" w:rsidRPr="00921232">
        <w:t>inspections of stored biosolids;</w:t>
      </w:r>
    </w:p>
    <w:p w:rsidR="00297CC1" w:rsidRPr="00921232" w:rsidRDefault="00604261" w:rsidP="0040032E">
      <w:r w:rsidRPr="00921232">
        <w:tab/>
      </w:r>
      <w:r w:rsidRPr="00921232">
        <w:tab/>
      </w:r>
      <w:r w:rsidRPr="00921232">
        <w:tab/>
      </w:r>
      <w:r w:rsidR="00C67EAC" w:rsidRPr="00921232">
        <w:t>7)</w:t>
      </w:r>
      <w:r w:rsidR="00C67EAC" w:rsidRPr="00921232">
        <w:tab/>
      </w:r>
      <w:r w:rsidR="00151E3A" w:rsidRPr="00921232">
        <w:t>Observed excessive slumping, erosion, or movement of biosolids is to be</w:t>
      </w:r>
      <w:r w:rsidR="00C67EAC" w:rsidRPr="00921232">
        <w:t xml:space="preserve"> </w:t>
      </w:r>
      <w:r w:rsidR="00151E3A" w:rsidRPr="00921232">
        <w:t>corrected</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C67EAC" w:rsidRPr="00921232">
        <w:tab/>
      </w:r>
      <w:r w:rsidR="00151E3A" w:rsidRPr="00921232">
        <w:t>within 24 hours.  Any ponding or malodor at the storage site is to be</w:t>
      </w:r>
      <w:r w:rsidR="00C67EAC" w:rsidRPr="00921232">
        <w:t xml:space="preserve"> </w:t>
      </w:r>
      <w:r w:rsidR="00151E3A" w:rsidRPr="00921232">
        <w:t>eliminated and</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151E3A" w:rsidRPr="00921232">
        <w:t>any malodor shall be addressed in accordance with the OCP.</w:t>
      </w:r>
      <w:r w:rsidR="00C67EAC" w:rsidRPr="00921232">
        <w:t xml:space="preserve"> </w:t>
      </w:r>
      <w:r w:rsidR="00D4190D" w:rsidRPr="00921232">
        <w:t>T</w:t>
      </w:r>
      <w:r w:rsidR="00151E3A" w:rsidRPr="00921232">
        <w:t>he</w:t>
      </w:r>
      <w:r w:rsidR="00D4190D" w:rsidRPr="00921232">
        <w:t xml:space="preserve"> </w:t>
      </w:r>
      <w:r w:rsidR="00151E3A" w:rsidRPr="00921232">
        <w:t>certified land applier</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151E3A" w:rsidRPr="00921232">
        <w:t xml:space="preserve">shall maintain </w:t>
      </w:r>
      <w:r w:rsidR="00D4190D" w:rsidRPr="00921232">
        <w:t>documentation of the conditions</w:t>
      </w:r>
      <w:r w:rsidR="00C67EAC" w:rsidRPr="00921232">
        <w:t xml:space="preserve"> </w:t>
      </w:r>
      <w:r w:rsidR="00151E3A" w:rsidRPr="00921232">
        <w:t>observed and the corrective actions</w:t>
      </w:r>
      <w:r w:rsidR="00C67EAC" w:rsidRPr="00921232">
        <w:t xml:space="preserve"> </w:t>
      </w:r>
      <w:r w:rsidR="00C67EAC" w:rsidRPr="00921232">
        <w:tab/>
      </w:r>
      <w:r w:rsidR="00C67EAC" w:rsidRPr="00921232">
        <w:tab/>
      </w:r>
      <w:r w:rsidR="00C67EAC" w:rsidRPr="00921232">
        <w:tab/>
      </w:r>
      <w:r w:rsidR="00C67EAC" w:rsidRPr="00921232">
        <w:tab/>
      </w:r>
      <w:r w:rsidR="00C67EAC" w:rsidRPr="00921232">
        <w:tab/>
      </w:r>
      <w:r w:rsidR="00151E3A" w:rsidRPr="00921232">
        <w:t>taken; and</w:t>
      </w:r>
    </w:p>
    <w:p w:rsidR="00C67EAC" w:rsidRPr="00921232" w:rsidRDefault="00C67EAC">
      <w:r w:rsidRPr="00921232">
        <w:tab/>
      </w:r>
      <w:r w:rsidRPr="00921232">
        <w:tab/>
      </w:r>
      <w:r w:rsidRPr="00921232">
        <w:tab/>
        <w:t>8)</w:t>
      </w:r>
      <w:r w:rsidRPr="00921232">
        <w:tab/>
      </w:r>
      <w:r w:rsidR="00151E3A" w:rsidRPr="00921232">
        <w:t>Storage of biosolids shall be managed so as to prevent adverse impacts to</w:t>
      </w:r>
      <w:r w:rsidRPr="00921232">
        <w:t xml:space="preserve"> </w:t>
      </w:r>
      <w:r w:rsidR="00151E3A" w:rsidRPr="00921232">
        <w:t>water</w:t>
      </w:r>
      <w:r w:rsidRPr="00921232">
        <w:t xml:space="preserve"> </w:t>
      </w:r>
      <w:r w:rsidR="00151E3A" w:rsidRPr="00921232">
        <w:t>quality</w:t>
      </w:r>
      <w:r w:rsidRPr="00921232">
        <w:t xml:space="preserve"> </w:t>
      </w:r>
      <w:r w:rsidRPr="00921232">
        <w:tab/>
      </w:r>
      <w:r w:rsidRPr="00921232">
        <w:tab/>
      </w:r>
      <w:r w:rsidRPr="00921232">
        <w:tab/>
      </w:r>
      <w:r w:rsidRPr="00921232">
        <w:tab/>
      </w:r>
      <w:r w:rsidR="00151E3A" w:rsidRPr="00921232">
        <w:t>or public health.</w:t>
      </w:r>
    </w:p>
    <w:p w:rsidR="003C3B7E" w:rsidRPr="00921232" w:rsidRDefault="00687069">
      <w:pPr>
        <w:rPr>
          <w:b/>
        </w:rPr>
      </w:pPr>
      <w:r w:rsidRPr="00921232">
        <w:rPr>
          <w:b/>
        </w:rPr>
        <w:t>L.</w:t>
      </w:r>
      <w:r w:rsidR="00D4190D" w:rsidRPr="00921232">
        <w:rPr>
          <w:b/>
        </w:rPr>
        <w:tab/>
      </w:r>
      <w:r w:rsidRPr="00921232">
        <w:rPr>
          <w:b/>
        </w:rPr>
        <w:t>Biosolids Application Control</w:t>
      </w:r>
      <w:r w:rsidR="006E683D" w:rsidRPr="00921232">
        <w:rPr>
          <w:b/>
        </w:rPr>
        <w:t>:</w:t>
      </w:r>
    </w:p>
    <w:p w:rsidR="00D4190D" w:rsidRPr="00921232" w:rsidRDefault="00C67EAC">
      <w:r w:rsidRPr="00921232">
        <w:tab/>
      </w:r>
      <w:r w:rsidR="003C3B7E" w:rsidRPr="00921232">
        <w:t xml:space="preserve">LCWA </w:t>
      </w:r>
      <w:r w:rsidR="00054ED7" w:rsidRPr="00921232">
        <w:t xml:space="preserve">operations </w:t>
      </w:r>
      <w:r w:rsidR="003C3B7E" w:rsidRPr="00921232">
        <w:t>personnel have multiple roles in the land application process. Because</w:t>
      </w:r>
      <w:r w:rsidR="00054ED7" w:rsidRPr="00921232">
        <w:t xml:space="preserve"> </w:t>
      </w:r>
      <w:r w:rsidR="003C3B7E" w:rsidRPr="00921232">
        <w:t>of the</w:t>
      </w:r>
      <w:r w:rsidR="00054ED7" w:rsidRPr="00921232">
        <w:t xml:space="preserve"> </w:t>
      </w:r>
      <w:r w:rsidRPr="00921232">
        <w:tab/>
      </w:r>
      <w:r w:rsidRPr="00921232">
        <w:tab/>
      </w:r>
      <w:r w:rsidR="003C3B7E" w:rsidRPr="00921232">
        <w:t>relative</w:t>
      </w:r>
      <w:r w:rsidR="004B7595" w:rsidRPr="00921232">
        <w:t>ly</w:t>
      </w:r>
      <w:r w:rsidR="007843F6" w:rsidRPr="00921232">
        <w:t xml:space="preserve"> </w:t>
      </w:r>
      <w:r w:rsidR="003C3B7E" w:rsidRPr="00921232">
        <w:t>small size of the org</w:t>
      </w:r>
      <w:r w:rsidR="000E0144" w:rsidRPr="00921232">
        <w:t xml:space="preserve">anization and the low volume of </w:t>
      </w:r>
      <w:r w:rsidR="003C3B7E" w:rsidRPr="00921232">
        <w:t>biosolids</w:t>
      </w:r>
      <w:r w:rsidRPr="00921232">
        <w:t xml:space="preserve"> </w:t>
      </w:r>
      <w:r w:rsidR="003C3B7E" w:rsidRPr="00921232">
        <w:t>produced per year,</w:t>
      </w:r>
      <w:r w:rsidR="00054ED7" w:rsidRPr="00921232">
        <w:t xml:space="preserve"> </w:t>
      </w:r>
      <w:r w:rsidR="003C3B7E" w:rsidRPr="00921232">
        <w:t xml:space="preserve">the </w:t>
      </w:r>
      <w:r w:rsidR="00054ED7" w:rsidRPr="00921232">
        <w:tab/>
      </w:r>
      <w:r w:rsidR="003C3B7E" w:rsidRPr="00921232">
        <w:t>same employee may drive the transport truck, operate</w:t>
      </w:r>
      <w:r w:rsidRPr="00921232">
        <w:t xml:space="preserve"> </w:t>
      </w:r>
      <w:r w:rsidR="003C3B7E" w:rsidRPr="00921232">
        <w:t>the land application equipment</w:t>
      </w:r>
      <w:r w:rsidRPr="00921232">
        <w:t xml:space="preserve"> </w:t>
      </w:r>
      <w:r w:rsidR="003C3B7E" w:rsidRPr="00921232">
        <w:t xml:space="preserve">and </w:t>
      </w:r>
      <w:r w:rsidR="00054ED7" w:rsidRPr="00921232">
        <w:tab/>
      </w:r>
      <w:r w:rsidR="003C3B7E" w:rsidRPr="00921232">
        <w:t xml:space="preserve">manage the site. </w:t>
      </w:r>
      <w:r w:rsidR="000E0144" w:rsidRPr="00921232">
        <w:t>All of the site</w:t>
      </w:r>
      <w:r w:rsidRPr="00921232">
        <w:t xml:space="preserve"> </w:t>
      </w:r>
      <w:r w:rsidR="000E0144" w:rsidRPr="00921232">
        <w:t>management and land application of biosolids will be</w:t>
      </w:r>
      <w:r w:rsidR="00054ED7" w:rsidRPr="00921232">
        <w:t xml:space="preserve"> </w:t>
      </w:r>
      <w:r w:rsidR="000E0144" w:rsidRPr="00921232">
        <w:t xml:space="preserve">the </w:t>
      </w:r>
      <w:r w:rsidR="00054ED7" w:rsidRPr="00921232">
        <w:tab/>
      </w:r>
      <w:r w:rsidR="00B27E04" w:rsidRPr="00921232">
        <w:t>responsibility</w:t>
      </w:r>
      <w:r w:rsidR="000E0144" w:rsidRPr="00921232">
        <w:t xml:space="preserve"> of </w:t>
      </w:r>
      <w:r w:rsidR="00BE3717" w:rsidRPr="00921232">
        <w:t>t</w:t>
      </w:r>
      <w:r w:rsidR="002433FE" w:rsidRPr="00921232">
        <w:t>he</w:t>
      </w:r>
      <w:r w:rsidRPr="00921232">
        <w:t xml:space="preserve"> </w:t>
      </w:r>
      <w:r w:rsidR="002433FE" w:rsidRPr="00921232">
        <w:t>Land Applicator</w:t>
      </w:r>
      <w:r w:rsidR="000E0144" w:rsidRPr="00921232">
        <w:t>. The Land Applicator will hold a current Land</w:t>
      </w:r>
      <w:r w:rsidRPr="00921232">
        <w:t xml:space="preserve"> </w:t>
      </w:r>
      <w:r w:rsidR="000E0144" w:rsidRPr="00921232">
        <w:t>Applicators</w:t>
      </w:r>
      <w:r w:rsidRPr="00921232">
        <w:t xml:space="preserve"> </w:t>
      </w:r>
      <w:r w:rsidR="00054ED7" w:rsidRPr="00921232">
        <w:tab/>
      </w:r>
      <w:r w:rsidRPr="00921232">
        <w:t>p</w:t>
      </w:r>
      <w:r w:rsidR="000E0144" w:rsidRPr="00921232">
        <w:t>ermit</w:t>
      </w:r>
      <w:r w:rsidR="0008675E" w:rsidRPr="00921232">
        <w:t xml:space="preserve"> and will </w:t>
      </w:r>
      <w:r w:rsidR="00BE3717" w:rsidRPr="00921232">
        <w:t>b</w:t>
      </w:r>
      <w:r w:rsidR="0008675E" w:rsidRPr="00921232">
        <w:t>e trained to effectively manage the site, equipment and</w:t>
      </w:r>
      <w:r w:rsidRPr="00921232">
        <w:t xml:space="preserve"> </w:t>
      </w:r>
      <w:r w:rsidR="0008675E" w:rsidRPr="00921232">
        <w:t xml:space="preserve">application of biosolids </w:t>
      </w:r>
      <w:r w:rsidR="00054ED7" w:rsidRPr="00921232">
        <w:tab/>
      </w:r>
      <w:r w:rsidR="0008675E" w:rsidRPr="00921232">
        <w:t xml:space="preserve">as outlined in </w:t>
      </w:r>
      <w:r w:rsidR="00B27E04" w:rsidRPr="00921232">
        <w:t xml:space="preserve">permit </w:t>
      </w:r>
      <w:r w:rsidR="00054ED7" w:rsidRPr="00921232">
        <w:t>V</w:t>
      </w:r>
      <w:r w:rsidR="00B27E04" w:rsidRPr="00921232">
        <w:t xml:space="preserve">PA00074 </w:t>
      </w:r>
      <w:r w:rsidR="00687069" w:rsidRPr="00921232">
        <w:t>and Sections II and III of this</w:t>
      </w:r>
      <w:r w:rsidR="00054ED7" w:rsidRPr="00921232">
        <w:t xml:space="preserve"> </w:t>
      </w:r>
      <w:r w:rsidR="00687069" w:rsidRPr="00921232">
        <w:t>document.</w:t>
      </w:r>
    </w:p>
    <w:p w:rsidR="00B27E04" w:rsidRPr="00921232" w:rsidRDefault="00687069">
      <w:pPr>
        <w:rPr>
          <w:b/>
        </w:rPr>
      </w:pPr>
      <w:r w:rsidRPr="00921232">
        <w:rPr>
          <w:b/>
        </w:rPr>
        <w:t>M.</w:t>
      </w:r>
      <w:r w:rsidRPr="00921232">
        <w:rPr>
          <w:b/>
        </w:rPr>
        <w:tab/>
        <w:t>Transportation Routes:</w:t>
      </w:r>
    </w:p>
    <w:p w:rsidR="00054ED7" w:rsidRPr="00921232" w:rsidRDefault="00054ED7">
      <w:r w:rsidRPr="00921232">
        <w:tab/>
      </w:r>
      <w:r w:rsidR="00B27E04" w:rsidRPr="00921232">
        <w:t xml:space="preserve">The </w:t>
      </w:r>
      <w:r w:rsidR="00687069" w:rsidRPr="00921232">
        <w:t>transport</w:t>
      </w:r>
      <w:r w:rsidR="00B27E04" w:rsidRPr="00921232">
        <w:t xml:space="preserve"> vehicles will employ the most direct routes to the various land</w:t>
      </w:r>
      <w:r w:rsidRPr="00921232">
        <w:t xml:space="preserve"> </w:t>
      </w:r>
      <w:r w:rsidR="00B27E04" w:rsidRPr="00921232">
        <w:t>application sites as</w:t>
      </w:r>
      <w:r w:rsidRPr="00921232">
        <w:t xml:space="preserve"> </w:t>
      </w:r>
      <w:r w:rsidRPr="00921232">
        <w:tab/>
      </w:r>
      <w:r w:rsidR="00B27E04" w:rsidRPr="00921232">
        <w:t>influenced by traffic conditions and restricted bridges or</w:t>
      </w:r>
      <w:r w:rsidRPr="00921232">
        <w:t xml:space="preserve"> r</w:t>
      </w:r>
      <w:r w:rsidR="00B27E04" w:rsidRPr="00921232">
        <w:t>oadways. Main highways will be</w:t>
      </w:r>
      <w:r w:rsidRPr="00921232">
        <w:t xml:space="preserve"> </w:t>
      </w:r>
      <w:r w:rsidRPr="00921232">
        <w:tab/>
      </w:r>
      <w:r w:rsidRPr="00921232">
        <w:tab/>
      </w:r>
      <w:r w:rsidR="00B27E04" w:rsidRPr="00921232">
        <w:t>utilized whenever possible.</w:t>
      </w:r>
    </w:p>
    <w:p w:rsidR="002E4AD3" w:rsidRPr="00921232" w:rsidRDefault="002E4AD3">
      <w:pPr>
        <w:rPr>
          <w:b/>
        </w:rPr>
      </w:pPr>
    </w:p>
    <w:p w:rsidR="006114EA" w:rsidRPr="00921232" w:rsidRDefault="00687069">
      <w:pPr>
        <w:rPr>
          <w:b/>
        </w:rPr>
      </w:pPr>
      <w:r w:rsidRPr="00921232">
        <w:rPr>
          <w:b/>
        </w:rPr>
        <w:t>N.</w:t>
      </w:r>
      <w:r w:rsidRPr="00921232">
        <w:rPr>
          <w:b/>
        </w:rPr>
        <w:tab/>
        <w:t>Biosolids Spill Control and Prevention:</w:t>
      </w:r>
    </w:p>
    <w:p w:rsidR="006A6A76" w:rsidRPr="00921232" w:rsidRDefault="006114EA">
      <w:r w:rsidRPr="00921232">
        <w:tab/>
      </w:r>
      <w:r w:rsidR="0087502E" w:rsidRPr="00921232">
        <w:t>1</w:t>
      </w:r>
      <w:r w:rsidR="004B7595" w:rsidRPr="00921232">
        <w:t>.</w:t>
      </w:r>
      <w:r w:rsidRPr="00921232">
        <w:tab/>
      </w:r>
      <w:r w:rsidR="006076B8" w:rsidRPr="00921232">
        <w:t xml:space="preserve">In the </w:t>
      </w:r>
      <w:r w:rsidR="00A60FA8" w:rsidRPr="00921232">
        <w:t>event</w:t>
      </w:r>
      <w:r w:rsidR="006076B8" w:rsidRPr="00921232">
        <w:t xml:space="preserve"> of a </w:t>
      </w:r>
      <w:r w:rsidR="004B7595" w:rsidRPr="00921232">
        <w:t>spill</w:t>
      </w:r>
      <w:r w:rsidR="006076B8" w:rsidRPr="00921232">
        <w:t>, LCWA will take the following actions immediately:</w:t>
      </w:r>
    </w:p>
    <w:p w:rsidR="006A6A76" w:rsidRPr="00921232" w:rsidRDefault="006114EA">
      <w:r w:rsidRPr="00921232">
        <w:lastRenderedPageBreak/>
        <w:tab/>
      </w:r>
      <w:r w:rsidRPr="00921232">
        <w:tab/>
      </w:r>
      <w:r w:rsidR="0087502E" w:rsidRPr="00921232">
        <w:t>a.</w:t>
      </w:r>
      <w:r w:rsidRPr="00921232">
        <w:tab/>
      </w:r>
      <w:r w:rsidR="006076B8" w:rsidRPr="00921232">
        <w:t xml:space="preserve">Halt </w:t>
      </w:r>
      <w:r w:rsidR="00687069" w:rsidRPr="00921232">
        <w:t>source</w:t>
      </w:r>
      <w:r w:rsidR="006076B8" w:rsidRPr="00921232">
        <w:t xml:space="preserve"> of spill</w:t>
      </w:r>
      <w:r w:rsidR="00457C0D" w:rsidRPr="00921232">
        <w:t xml:space="preserve"> by taking action that stops further release</w:t>
      </w:r>
      <w:r w:rsidR="006076B8" w:rsidRPr="00921232">
        <w:t>. Use of any leaking or</w:t>
      </w:r>
      <w:r w:rsidRPr="00921232">
        <w:t xml:space="preserve"> </w:t>
      </w:r>
      <w:r w:rsidRPr="00921232">
        <w:tab/>
      </w:r>
      <w:r w:rsidRPr="00921232">
        <w:tab/>
      </w:r>
      <w:r w:rsidRPr="00921232">
        <w:tab/>
      </w:r>
      <w:r w:rsidRPr="00921232">
        <w:tab/>
      </w:r>
      <w:r w:rsidRPr="00921232">
        <w:tab/>
      </w:r>
      <w:r w:rsidRPr="00921232">
        <w:tab/>
      </w:r>
      <w:r w:rsidR="006076B8" w:rsidRPr="00921232">
        <w:t>damaged equipment will cease immediately.</w:t>
      </w:r>
      <w:r w:rsidR="00B30A60" w:rsidRPr="00921232">
        <w:t xml:space="preserve"> </w:t>
      </w:r>
      <w:r w:rsidR="00BE3717" w:rsidRPr="00921232">
        <w:t>T</w:t>
      </w:r>
      <w:r w:rsidR="006076B8" w:rsidRPr="00921232">
        <w:t>he equipment will be</w:t>
      </w:r>
      <w:r w:rsidRPr="00921232">
        <w:t xml:space="preserve"> </w:t>
      </w:r>
      <w:r w:rsidR="006076B8" w:rsidRPr="00921232">
        <w:t>repaired before</w:t>
      </w:r>
      <w:r w:rsidRPr="00921232">
        <w:t xml:space="preserve"> </w:t>
      </w:r>
      <w:r w:rsidRPr="00921232">
        <w:tab/>
      </w:r>
      <w:r w:rsidRPr="00921232">
        <w:tab/>
      </w:r>
      <w:r w:rsidRPr="00921232">
        <w:tab/>
      </w:r>
      <w:r w:rsidRPr="00921232">
        <w:tab/>
      </w:r>
      <w:r w:rsidRPr="00921232">
        <w:tab/>
      </w:r>
      <w:r w:rsidR="006076B8" w:rsidRPr="00921232">
        <w:t>returning to service.</w:t>
      </w:r>
    </w:p>
    <w:p w:rsidR="006A6A76" w:rsidRPr="00921232" w:rsidRDefault="006114EA">
      <w:r w:rsidRPr="00921232">
        <w:tab/>
      </w:r>
      <w:r w:rsidRPr="00921232">
        <w:tab/>
      </w:r>
      <w:r w:rsidR="0087502E" w:rsidRPr="00921232">
        <w:t>b.</w:t>
      </w:r>
      <w:r w:rsidR="00F6282B" w:rsidRPr="00921232">
        <w:tab/>
      </w:r>
      <w:r w:rsidR="006076B8" w:rsidRPr="00921232">
        <w:t>Contain spill</w:t>
      </w:r>
      <w:r w:rsidR="00457C0D" w:rsidRPr="00921232">
        <w:t xml:space="preserve"> to prevent spreading or movement away from spill site</w:t>
      </w:r>
      <w:r w:rsidR="006076B8" w:rsidRPr="00921232">
        <w:t>. In the</w:t>
      </w:r>
      <w:r w:rsidR="00F6282B" w:rsidRPr="00921232">
        <w:t xml:space="preserve"> </w:t>
      </w:r>
      <w:r w:rsidR="006076B8" w:rsidRPr="00921232">
        <w:t>event that</w:t>
      </w:r>
      <w:r w:rsidR="00F6282B" w:rsidRPr="00921232">
        <w:t xml:space="preserve"> </w:t>
      </w:r>
      <w:r w:rsidR="00F6282B" w:rsidRPr="00921232">
        <w:tab/>
      </w:r>
      <w:r w:rsidR="00F6282B" w:rsidRPr="00921232">
        <w:tab/>
      </w:r>
      <w:r w:rsidR="00F6282B" w:rsidRPr="00921232">
        <w:tab/>
      </w:r>
      <w:r w:rsidR="00F6282B" w:rsidRPr="00921232">
        <w:tab/>
      </w:r>
      <w:r w:rsidR="00F6282B" w:rsidRPr="00921232">
        <w:tab/>
      </w:r>
      <w:r w:rsidR="006076B8" w:rsidRPr="00921232">
        <w:t>large amounts of biosolids ha</w:t>
      </w:r>
      <w:r w:rsidR="004374A1" w:rsidRPr="00921232">
        <w:t xml:space="preserve">ve </w:t>
      </w:r>
      <w:r w:rsidR="006076B8" w:rsidRPr="00921232">
        <w:t>been spilled, straw bales</w:t>
      </w:r>
      <w:r w:rsidR="00D4190D" w:rsidRPr="00921232">
        <w:t xml:space="preserve"> </w:t>
      </w:r>
      <w:r w:rsidR="006076B8" w:rsidRPr="00921232">
        <w:t>will be</w:t>
      </w:r>
      <w:r w:rsidR="00F6282B" w:rsidRPr="00921232">
        <w:t xml:space="preserve"> </w:t>
      </w:r>
      <w:r w:rsidR="006076B8" w:rsidRPr="00921232">
        <w:t>used when available to</w:t>
      </w:r>
      <w:r w:rsidR="00F6282B" w:rsidRPr="00921232">
        <w:t xml:space="preserve"> </w:t>
      </w:r>
      <w:r w:rsidR="00F6282B" w:rsidRPr="00921232">
        <w:tab/>
      </w:r>
      <w:r w:rsidR="00F6282B" w:rsidRPr="00921232">
        <w:tab/>
      </w:r>
      <w:r w:rsidR="00F6282B" w:rsidRPr="00921232">
        <w:tab/>
      </w:r>
      <w:r w:rsidR="00F6282B" w:rsidRPr="00921232">
        <w:tab/>
      </w:r>
      <w:r w:rsidR="006076B8" w:rsidRPr="00921232">
        <w:t xml:space="preserve">form a barrier or </w:t>
      </w:r>
      <w:r w:rsidR="00457C0D" w:rsidRPr="00921232">
        <w:t>to prevent liquids from escaping the</w:t>
      </w:r>
      <w:r w:rsidR="00F6282B" w:rsidRPr="00921232">
        <w:t xml:space="preserve"> </w:t>
      </w:r>
      <w:r w:rsidR="00457C0D" w:rsidRPr="00921232">
        <w:t>site</w:t>
      </w:r>
      <w:r w:rsidR="006076B8" w:rsidRPr="00921232">
        <w:t>.</w:t>
      </w:r>
    </w:p>
    <w:p w:rsidR="006A6A76" w:rsidRPr="00921232" w:rsidRDefault="00F6282B">
      <w:r w:rsidRPr="00921232">
        <w:tab/>
      </w:r>
      <w:r w:rsidRPr="00921232">
        <w:tab/>
      </w:r>
      <w:r w:rsidR="0087502E" w:rsidRPr="00921232">
        <w:t>c.</w:t>
      </w:r>
      <w:r w:rsidRPr="00921232">
        <w:tab/>
      </w:r>
      <w:r w:rsidR="004374A1" w:rsidRPr="00921232">
        <w:t>Clean-up</w:t>
      </w:r>
      <w:r w:rsidR="00457C0D" w:rsidRPr="00921232">
        <w:t xml:space="preserve"> spilled material and containment mechanisms</w:t>
      </w:r>
      <w:r w:rsidR="004374A1" w:rsidRPr="00921232">
        <w:t>. Depending on the</w:t>
      </w:r>
      <w:r w:rsidRPr="00921232">
        <w:t xml:space="preserve"> </w:t>
      </w:r>
      <w:r w:rsidR="004374A1" w:rsidRPr="00921232">
        <w:t>type and</w:t>
      </w:r>
      <w:r w:rsidRPr="00921232">
        <w:t xml:space="preserve"> </w:t>
      </w:r>
      <w:r w:rsidRPr="00921232">
        <w:tab/>
      </w:r>
      <w:r w:rsidRPr="00921232">
        <w:tab/>
      </w:r>
      <w:r w:rsidRPr="00921232">
        <w:tab/>
      </w:r>
      <w:r w:rsidRPr="00921232">
        <w:tab/>
      </w:r>
      <w:r w:rsidRPr="00921232">
        <w:tab/>
      </w:r>
      <w:r w:rsidR="004374A1" w:rsidRPr="00921232">
        <w:t>amount of biosolids spilled, a variety of equipment may be used to</w:t>
      </w:r>
      <w:r w:rsidRPr="00921232">
        <w:t xml:space="preserve"> </w:t>
      </w:r>
      <w:r w:rsidR="004374A1" w:rsidRPr="00921232">
        <w:t>remove the biosolids.</w:t>
      </w:r>
      <w:r w:rsidRPr="00921232">
        <w:t xml:space="preserve"> </w:t>
      </w:r>
      <w:r w:rsidRPr="00921232">
        <w:tab/>
      </w:r>
      <w:r w:rsidRPr="00921232">
        <w:tab/>
      </w:r>
      <w:r w:rsidRPr="00921232">
        <w:tab/>
      </w:r>
      <w:r w:rsidRPr="00921232">
        <w:tab/>
      </w:r>
      <w:r w:rsidR="0081103B" w:rsidRPr="00921232">
        <w:t>LCWA has a Septic Pump Truck, tractors, brooms,</w:t>
      </w:r>
      <w:r w:rsidRPr="00921232">
        <w:t xml:space="preserve"> </w:t>
      </w:r>
      <w:r w:rsidR="0081103B" w:rsidRPr="00921232">
        <w:t>shovels and</w:t>
      </w:r>
      <w:r w:rsidR="00120179" w:rsidRPr="00921232">
        <w:t xml:space="preserve"> </w:t>
      </w:r>
      <w:r w:rsidR="0081103B" w:rsidRPr="00921232">
        <w:t xml:space="preserve">other various </w:t>
      </w:r>
      <w:r w:rsidR="001C3ECC" w:rsidRPr="00921232">
        <w:t xml:space="preserve">types of </w:t>
      </w:r>
      <w:r w:rsidR="001C3ECC" w:rsidRPr="00921232">
        <w:tab/>
      </w:r>
      <w:r w:rsidR="001C3ECC" w:rsidRPr="00921232">
        <w:tab/>
      </w:r>
      <w:r w:rsidR="001C3ECC" w:rsidRPr="00921232">
        <w:tab/>
      </w:r>
      <w:r w:rsidR="001C3ECC" w:rsidRPr="00921232">
        <w:tab/>
      </w:r>
      <w:r w:rsidR="001C3ECC" w:rsidRPr="00921232">
        <w:tab/>
      </w:r>
      <w:r w:rsidR="0081103B" w:rsidRPr="00921232">
        <w:t>equipment</w:t>
      </w:r>
      <w:r w:rsidR="001C3ECC" w:rsidRPr="00921232">
        <w:t xml:space="preserve"> </w:t>
      </w:r>
      <w:r w:rsidR="0081103B" w:rsidRPr="00921232">
        <w:t>that may be used to clean-up a biosolids</w:t>
      </w:r>
      <w:r w:rsidRPr="00921232">
        <w:t xml:space="preserve"> </w:t>
      </w:r>
      <w:r w:rsidR="00D4190D" w:rsidRPr="00921232">
        <w:t>s</w:t>
      </w:r>
      <w:r w:rsidR="0081103B" w:rsidRPr="00921232">
        <w:t xml:space="preserve">pill. Any biosolids removed from a </w:t>
      </w:r>
      <w:r w:rsidR="001C3ECC" w:rsidRPr="00921232">
        <w:tab/>
      </w:r>
      <w:r w:rsidR="001C3ECC" w:rsidRPr="00921232">
        <w:tab/>
      </w:r>
      <w:r w:rsidR="001C3ECC" w:rsidRPr="00921232">
        <w:tab/>
      </w:r>
      <w:r w:rsidR="001C3ECC" w:rsidRPr="00921232">
        <w:tab/>
      </w:r>
      <w:r w:rsidR="0081103B" w:rsidRPr="00921232">
        <w:t>spill site will</w:t>
      </w:r>
      <w:r w:rsidRPr="00921232">
        <w:t xml:space="preserve"> </w:t>
      </w:r>
      <w:r w:rsidR="0081103B" w:rsidRPr="00921232">
        <w:t>be taken to an approved land</w:t>
      </w:r>
      <w:r w:rsidRPr="00921232">
        <w:t xml:space="preserve"> </w:t>
      </w:r>
      <w:r w:rsidR="0081103B" w:rsidRPr="00921232">
        <w:t xml:space="preserve">application site and spread or disposed of in the </w:t>
      </w:r>
      <w:r w:rsidR="001C3ECC" w:rsidRPr="00921232">
        <w:tab/>
      </w:r>
      <w:r w:rsidR="001C3ECC" w:rsidRPr="00921232">
        <w:tab/>
      </w:r>
      <w:r w:rsidR="001C3ECC" w:rsidRPr="00921232">
        <w:tab/>
      </w:r>
      <w:r w:rsidR="00097827" w:rsidRPr="00921232">
        <w:t>Louisa</w:t>
      </w:r>
      <w:r w:rsidRPr="00921232">
        <w:t xml:space="preserve"> </w:t>
      </w:r>
      <w:r w:rsidR="0081103B" w:rsidRPr="00921232">
        <w:t>County Landfill.</w:t>
      </w:r>
    </w:p>
    <w:p w:rsidR="006A6A76" w:rsidRPr="00921232" w:rsidRDefault="00F6282B">
      <w:r w:rsidRPr="00921232">
        <w:tab/>
      </w:r>
      <w:r w:rsidRPr="00921232">
        <w:tab/>
        <w:t>d</w:t>
      </w:r>
      <w:r w:rsidR="0087502E" w:rsidRPr="00921232">
        <w:t>.</w:t>
      </w:r>
      <w:r w:rsidRPr="00921232">
        <w:tab/>
      </w:r>
      <w:r w:rsidR="00DF0952" w:rsidRPr="00921232">
        <w:t>Final Clean-up. If any spill occurs on a roadway, that roadway will be flushed</w:t>
      </w:r>
      <w:r w:rsidRPr="00921232">
        <w:t xml:space="preserve"> </w:t>
      </w:r>
      <w:r w:rsidR="00DF0952" w:rsidRPr="00921232">
        <w:t>with water as</w:t>
      </w:r>
      <w:r w:rsidRPr="00921232">
        <w:t xml:space="preserve"> </w:t>
      </w:r>
      <w:r w:rsidRPr="00921232">
        <w:tab/>
      </w:r>
      <w:r w:rsidRPr="00921232">
        <w:tab/>
      </w:r>
      <w:r w:rsidRPr="00921232">
        <w:tab/>
      </w:r>
      <w:r w:rsidR="00DF0952" w:rsidRPr="00921232">
        <w:t>needed</w:t>
      </w:r>
      <w:r w:rsidR="00B350F2" w:rsidRPr="00921232">
        <w:t xml:space="preserve">, immediately after biosolids are removed, </w:t>
      </w:r>
      <w:r w:rsidR="00DF0952" w:rsidRPr="00921232">
        <w:t>to completely</w:t>
      </w:r>
      <w:r w:rsidRPr="00921232">
        <w:t xml:space="preserve"> </w:t>
      </w:r>
      <w:r w:rsidR="00DF0952" w:rsidRPr="00921232">
        <w:t>clean the surface.</w:t>
      </w:r>
    </w:p>
    <w:p w:rsidR="006A6A76" w:rsidRPr="00921232" w:rsidRDefault="00F6282B">
      <w:r w:rsidRPr="00921232">
        <w:tab/>
      </w:r>
      <w:r w:rsidRPr="00921232">
        <w:tab/>
      </w:r>
      <w:r w:rsidR="0087502E" w:rsidRPr="00921232">
        <w:t>e.</w:t>
      </w:r>
      <w:r w:rsidRPr="00921232">
        <w:tab/>
      </w:r>
      <w:r w:rsidR="00B350F2" w:rsidRPr="00921232">
        <w:t>Management of clean-up efforts. The Land Applicator shall take immediate</w:t>
      </w:r>
      <w:r w:rsidRPr="00921232">
        <w:t xml:space="preserve"> </w:t>
      </w:r>
      <w:r w:rsidR="00B350F2" w:rsidRPr="00921232">
        <w:t>charge and</w:t>
      </w:r>
      <w:r w:rsidRPr="00921232">
        <w:t xml:space="preserve"> </w:t>
      </w:r>
      <w:r w:rsidRPr="00921232">
        <w:tab/>
      </w:r>
      <w:r w:rsidRPr="00921232">
        <w:tab/>
      </w:r>
      <w:r w:rsidRPr="00921232">
        <w:tab/>
      </w:r>
      <w:r w:rsidRPr="00921232">
        <w:tab/>
      </w:r>
      <w:r w:rsidR="00B350F2" w:rsidRPr="00921232">
        <w:t>initiate clean-up activities for any spill. The Land Applicator will</w:t>
      </w:r>
      <w:r w:rsidRPr="00921232">
        <w:t xml:space="preserve"> </w:t>
      </w:r>
      <w:r w:rsidR="00B350F2" w:rsidRPr="00921232">
        <w:t>communicate with any</w:t>
      </w:r>
      <w:r w:rsidRPr="00921232">
        <w:t xml:space="preserve"> </w:t>
      </w:r>
      <w:r w:rsidRPr="00921232">
        <w:tab/>
      </w:r>
      <w:r w:rsidRPr="00921232">
        <w:tab/>
      </w:r>
      <w:r w:rsidRPr="00921232">
        <w:tab/>
      </w:r>
      <w:r w:rsidRPr="00921232">
        <w:tab/>
      </w:r>
      <w:r w:rsidRPr="00921232">
        <w:tab/>
      </w:r>
      <w:r w:rsidR="00B350F2" w:rsidRPr="00921232">
        <w:t>additional personnel on-site for clean-up purposes as is</w:t>
      </w:r>
      <w:r w:rsidRPr="00921232">
        <w:t xml:space="preserve"> </w:t>
      </w:r>
      <w:r w:rsidR="00B350F2" w:rsidRPr="00921232">
        <w:t>necessary to answer any questions</w:t>
      </w:r>
      <w:r w:rsidRPr="00921232">
        <w:t xml:space="preserve"> </w:t>
      </w:r>
      <w:r w:rsidRPr="00921232">
        <w:tab/>
      </w:r>
      <w:r w:rsidRPr="00921232">
        <w:tab/>
      </w:r>
      <w:r w:rsidRPr="00921232">
        <w:tab/>
      </w:r>
      <w:r w:rsidR="00B350F2" w:rsidRPr="00921232">
        <w:t>and advising of clean-up activities.</w:t>
      </w:r>
    </w:p>
    <w:p w:rsidR="006A6A76" w:rsidRPr="00921232" w:rsidRDefault="00F6282B">
      <w:r w:rsidRPr="00921232">
        <w:tab/>
      </w:r>
      <w:r w:rsidRPr="00921232">
        <w:tab/>
      </w:r>
      <w:r w:rsidR="0087502E" w:rsidRPr="00921232">
        <w:t>f.</w:t>
      </w:r>
      <w:r w:rsidRPr="00921232">
        <w:tab/>
      </w:r>
      <w:r w:rsidR="00B350F2" w:rsidRPr="00921232">
        <w:t xml:space="preserve">Reporting. </w:t>
      </w:r>
      <w:r w:rsidR="00E226A4" w:rsidRPr="00921232">
        <w:t>The Land Applicator shall notify the LCWA, General Manager</w:t>
      </w:r>
      <w:r w:rsidRPr="00921232">
        <w:t xml:space="preserve"> </w:t>
      </w:r>
      <w:r w:rsidR="00E226A4" w:rsidRPr="00921232">
        <w:t>immediately of</w:t>
      </w:r>
      <w:r w:rsidRPr="00921232">
        <w:t xml:space="preserve"> </w:t>
      </w:r>
      <w:r w:rsidRPr="00921232">
        <w:tab/>
      </w:r>
      <w:r w:rsidRPr="00921232">
        <w:tab/>
      </w:r>
      <w:r w:rsidRPr="00921232">
        <w:tab/>
      </w:r>
      <w:r w:rsidRPr="00921232">
        <w:tab/>
      </w:r>
      <w:r w:rsidR="00E226A4" w:rsidRPr="00921232">
        <w:t>any biosolids spills. They will rel</w:t>
      </w:r>
      <w:r w:rsidR="00780999" w:rsidRPr="00921232">
        <w:t>a</w:t>
      </w:r>
      <w:r w:rsidR="00E226A4" w:rsidRPr="00921232">
        <w:t>y all relevant information</w:t>
      </w:r>
      <w:r w:rsidRPr="00921232">
        <w:t xml:space="preserve"> </w:t>
      </w:r>
      <w:r w:rsidR="00AD3823" w:rsidRPr="00921232">
        <w:t>regarding</w:t>
      </w:r>
      <w:r w:rsidR="00E226A4" w:rsidRPr="00921232">
        <w:t xml:space="preserve"> the spill,</w:t>
      </w:r>
      <w:r w:rsidR="00BE3717" w:rsidRPr="00921232">
        <w:t xml:space="preserve"> </w:t>
      </w:r>
      <w:r w:rsidR="00E226A4" w:rsidRPr="00921232">
        <w:t>including</w:t>
      </w:r>
      <w:r w:rsidRPr="00921232">
        <w:t xml:space="preserve"> </w:t>
      </w:r>
      <w:r w:rsidRPr="00921232">
        <w:tab/>
      </w:r>
      <w:r w:rsidRPr="00921232">
        <w:tab/>
      </w:r>
      <w:r w:rsidRPr="00921232">
        <w:tab/>
      </w:r>
      <w:r w:rsidRPr="00921232">
        <w:tab/>
      </w:r>
      <w:r w:rsidR="00E226A4" w:rsidRPr="00921232">
        <w:t xml:space="preserve">how it occurred and </w:t>
      </w:r>
      <w:r w:rsidR="00097827" w:rsidRPr="00921232">
        <w:t>the</w:t>
      </w:r>
      <w:r w:rsidR="00E226A4" w:rsidRPr="00921232">
        <w:t xml:space="preserve"> remedial action taken.</w:t>
      </w:r>
      <w:r w:rsidRPr="00921232">
        <w:t xml:space="preserve"> </w:t>
      </w:r>
      <w:r w:rsidR="00E226A4" w:rsidRPr="00921232">
        <w:t>All spills will be reported as</w:t>
      </w:r>
      <w:r w:rsidR="00BE3717" w:rsidRPr="00921232">
        <w:t xml:space="preserve"> </w:t>
      </w:r>
      <w:r w:rsidR="00E226A4" w:rsidRPr="00921232">
        <w:t>soon as</w:t>
      </w:r>
      <w:r w:rsidRPr="00921232">
        <w:t xml:space="preserve"> </w:t>
      </w:r>
      <w:r w:rsidRPr="00921232">
        <w:tab/>
      </w:r>
      <w:r w:rsidRPr="00921232">
        <w:tab/>
      </w:r>
      <w:r w:rsidRPr="00921232">
        <w:tab/>
      </w:r>
      <w:r w:rsidRPr="00921232">
        <w:tab/>
      </w:r>
      <w:r w:rsidRPr="00921232">
        <w:tab/>
      </w:r>
      <w:r w:rsidRPr="00921232">
        <w:tab/>
        <w:t>p</w:t>
      </w:r>
      <w:r w:rsidR="00E226A4" w:rsidRPr="00921232">
        <w:t>ossible by telephone to the DEQ</w:t>
      </w:r>
      <w:r w:rsidR="00780999" w:rsidRPr="00921232">
        <w:t>-NRO</w:t>
      </w:r>
      <w:r w:rsidRPr="00921232">
        <w:t xml:space="preserve"> </w:t>
      </w:r>
      <w:r w:rsidR="00E226A4" w:rsidRPr="00921232">
        <w:t>office. A written report of the incident will follow</w:t>
      </w:r>
      <w:r w:rsidRPr="00921232">
        <w:t xml:space="preserve"> </w:t>
      </w:r>
      <w:r w:rsidRPr="00921232">
        <w:tab/>
      </w:r>
      <w:r w:rsidRPr="00921232">
        <w:tab/>
      </w:r>
      <w:r w:rsidRPr="00921232">
        <w:tab/>
      </w:r>
      <w:r w:rsidRPr="00921232">
        <w:tab/>
      </w:r>
      <w:r w:rsidR="00E226A4" w:rsidRPr="00921232">
        <w:t>within 5 days.</w:t>
      </w:r>
    </w:p>
    <w:p w:rsidR="006A6A76" w:rsidRPr="00921232" w:rsidRDefault="00F6282B">
      <w:r w:rsidRPr="00921232">
        <w:tab/>
      </w:r>
      <w:r w:rsidRPr="00921232">
        <w:tab/>
      </w:r>
      <w:r w:rsidR="0087502E" w:rsidRPr="00921232">
        <w:t>g.</w:t>
      </w:r>
      <w:r w:rsidRPr="00921232">
        <w:tab/>
      </w:r>
      <w:r w:rsidR="00E226A4" w:rsidRPr="00921232">
        <w:t>Spill Prevention. Transport vehicle drivers shall take the following steps:</w:t>
      </w:r>
    </w:p>
    <w:p w:rsidR="006A6A76" w:rsidRPr="00921232" w:rsidRDefault="00F6282B">
      <w:r w:rsidRPr="00921232">
        <w:tab/>
      </w:r>
      <w:r w:rsidRPr="00921232">
        <w:tab/>
      </w:r>
      <w:r w:rsidRPr="00921232">
        <w:tab/>
      </w:r>
      <w:r w:rsidR="00780999" w:rsidRPr="00921232">
        <w:t>1</w:t>
      </w:r>
      <w:r w:rsidR="0087502E" w:rsidRPr="00921232">
        <w:t>)</w:t>
      </w:r>
      <w:r w:rsidRPr="00921232">
        <w:tab/>
      </w:r>
      <w:r w:rsidR="00E226A4" w:rsidRPr="00921232">
        <w:t xml:space="preserve">Wash </w:t>
      </w:r>
      <w:r w:rsidR="00687069" w:rsidRPr="00921232">
        <w:t>off</w:t>
      </w:r>
      <w:r w:rsidR="00E226A4" w:rsidRPr="00921232">
        <w:t xml:space="preserve"> any biosolids deposited on the </w:t>
      </w:r>
      <w:r w:rsidR="00AD3823" w:rsidRPr="00921232">
        <w:t>outside</w:t>
      </w:r>
      <w:r w:rsidR="00E226A4" w:rsidRPr="00921232">
        <w:t xml:space="preserve"> of the truck during the</w:t>
      </w:r>
      <w:r w:rsidRPr="00921232">
        <w:t xml:space="preserve"> </w:t>
      </w:r>
      <w:r w:rsidR="00E226A4" w:rsidRPr="00921232">
        <w:t>biosolids</w:t>
      </w:r>
      <w:r w:rsidRPr="00921232">
        <w:t xml:space="preserve"> </w:t>
      </w:r>
      <w:r w:rsidRPr="00921232">
        <w:tab/>
      </w:r>
      <w:r w:rsidRPr="00921232">
        <w:tab/>
      </w:r>
      <w:r w:rsidRPr="00921232">
        <w:tab/>
      </w:r>
      <w:r w:rsidRPr="00921232">
        <w:tab/>
      </w:r>
      <w:r w:rsidRPr="00921232">
        <w:tab/>
      </w:r>
      <w:r w:rsidRPr="00921232">
        <w:tab/>
      </w:r>
      <w:r w:rsidR="00E226A4" w:rsidRPr="00921232">
        <w:t>loading process prior to leaving the wastewater treatment plant.</w:t>
      </w:r>
    </w:p>
    <w:p w:rsidR="006A6A76" w:rsidRPr="00921232" w:rsidRDefault="00F6282B">
      <w:r w:rsidRPr="00921232">
        <w:tab/>
      </w:r>
      <w:r w:rsidRPr="00921232">
        <w:tab/>
      </w:r>
      <w:r w:rsidRPr="00921232">
        <w:tab/>
        <w:t>2</w:t>
      </w:r>
      <w:r w:rsidR="0087502E" w:rsidRPr="00921232">
        <w:t>)</w:t>
      </w:r>
      <w:r w:rsidRPr="00921232">
        <w:tab/>
      </w:r>
      <w:r w:rsidR="00E226A4" w:rsidRPr="00921232">
        <w:t>Ensure tank hatches</w:t>
      </w:r>
      <w:r w:rsidR="00780999" w:rsidRPr="00921232">
        <w:t>, trailer hatches and end gates</w:t>
      </w:r>
      <w:r w:rsidR="00E226A4" w:rsidRPr="00921232">
        <w:t xml:space="preserve"> are closed and latched</w:t>
      </w:r>
      <w:r w:rsidRPr="00921232">
        <w:t xml:space="preserve"> </w:t>
      </w:r>
      <w:r w:rsidR="00E226A4" w:rsidRPr="00921232">
        <w:t>prior to</w:t>
      </w:r>
      <w:r w:rsidRPr="00921232">
        <w:t xml:space="preserve"> </w:t>
      </w:r>
      <w:r w:rsidRPr="00921232">
        <w:tab/>
      </w:r>
      <w:r w:rsidRPr="00921232">
        <w:tab/>
      </w:r>
      <w:r w:rsidRPr="00921232">
        <w:tab/>
      </w:r>
      <w:r w:rsidRPr="00921232">
        <w:tab/>
      </w:r>
      <w:r w:rsidRPr="00921232">
        <w:tab/>
      </w:r>
      <w:r w:rsidRPr="00921232">
        <w:tab/>
      </w:r>
      <w:r w:rsidR="00E226A4" w:rsidRPr="00921232">
        <w:t>leaving the wastewater treatment plant.</w:t>
      </w:r>
    </w:p>
    <w:p w:rsidR="006A6A76" w:rsidRPr="00921232" w:rsidRDefault="00B328B8">
      <w:r w:rsidRPr="00921232">
        <w:tab/>
      </w:r>
      <w:r w:rsidRPr="00921232">
        <w:tab/>
      </w:r>
      <w:r w:rsidR="00F6282B" w:rsidRPr="00921232">
        <w:tab/>
      </w:r>
      <w:r w:rsidR="00780999" w:rsidRPr="00921232">
        <w:t>3</w:t>
      </w:r>
      <w:r w:rsidR="0087502E" w:rsidRPr="00921232">
        <w:t>)</w:t>
      </w:r>
      <w:r w:rsidR="00F6282B" w:rsidRPr="00921232">
        <w:tab/>
      </w:r>
      <w:r w:rsidR="00E226A4" w:rsidRPr="00921232">
        <w:t xml:space="preserve">Inspect tank hatches monthly and replace </w:t>
      </w:r>
      <w:r w:rsidR="00780999" w:rsidRPr="00921232">
        <w:t xml:space="preserve">parts </w:t>
      </w:r>
      <w:r w:rsidR="00E226A4" w:rsidRPr="00921232">
        <w:t xml:space="preserve">as necessary </w:t>
      </w:r>
      <w:r w:rsidR="00780999" w:rsidRPr="00921232">
        <w:t xml:space="preserve">and </w:t>
      </w:r>
      <w:r w:rsidR="00E226A4" w:rsidRPr="00921232">
        <w:t>inspect</w:t>
      </w:r>
      <w:r w:rsidR="00F6282B" w:rsidRPr="00921232">
        <w:t xml:space="preserve"> </w:t>
      </w:r>
      <w:r w:rsidR="00E226A4" w:rsidRPr="00921232">
        <w:t>integrity of</w:t>
      </w:r>
      <w:r w:rsidR="00F6282B" w:rsidRPr="00921232">
        <w:t xml:space="preserve"> </w:t>
      </w:r>
      <w:r w:rsidR="00F6282B" w:rsidRPr="00921232">
        <w:tab/>
      </w:r>
      <w:r w:rsidR="00F6282B" w:rsidRPr="00921232">
        <w:tab/>
      </w:r>
      <w:r w:rsidR="00F6282B" w:rsidRPr="00921232">
        <w:tab/>
      </w:r>
      <w:r w:rsidR="00F6282B" w:rsidRPr="00921232">
        <w:tab/>
      </w:r>
      <w:r w:rsidR="00F6282B" w:rsidRPr="00921232">
        <w:tab/>
      </w:r>
      <w:r w:rsidR="00B948C2" w:rsidRPr="00921232">
        <w:t>t</w:t>
      </w:r>
      <w:r w:rsidR="00E226A4" w:rsidRPr="00921232">
        <w:t>ailgate seals periodically and replace as necessary.</w:t>
      </w:r>
    </w:p>
    <w:p w:rsidR="006A6A76" w:rsidRPr="00921232" w:rsidRDefault="00F6282B">
      <w:r w:rsidRPr="00921232">
        <w:tab/>
      </w:r>
      <w:r w:rsidRPr="00921232">
        <w:tab/>
      </w:r>
      <w:r w:rsidR="0000191B" w:rsidRPr="00921232">
        <w:t>h.</w:t>
      </w:r>
      <w:r w:rsidRPr="00921232">
        <w:tab/>
      </w:r>
      <w:r w:rsidR="00B948C2" w:rsidRPr="00921232">
        <w:t xml:space="preserve">The Land Applicator </w:t>
      </w:r>
      <w:r w:rsidR="00E226A4" w:rsidRPr="00921232">
        <w:t>shall take the following steps:</w:t>
      </w:r>
    </w:p>
    <w:p w:rsidR="006A6A76" w:rsidRPr="00921232" w:rsidRDefault="00F6282B">
      <w:r w:rsidRPr="00921232">
        <w:tab/>
      </w:r>
      <w:r w:rsidRPr="00921232">
        <w:tab/>
      </w:r>
      <w:r w:rsidRPr="00921232">
        <w:tab/>
      </w:r>
      <w:r w:rsidR="00780999" w:rsidRPr="00921232">
        <w:t>1</w:t>
      </w:r>
      <w:r w:rsidR="0000191B" w:rsidRPr="00921232">
        <w:t>)</w:t>
      </w:r>
      <w:r w:rsidRPr="00921232">
        <w:tab/>
      </w:r>
      <w:r w:rsidR="00E226A4" w:rsidRPr="00921232">
        <w:t>Check trucks arriving at the f</w:t>
      </w:r>
      <w:r w:rsidR="007534E8" w:rsidRPr="00921232">
        <w:t>ie</w:t>
      </w:r>
      <w:r w:rsidR="00E226A4" w:rsidRPr="00921232">
        <w:t>ld to determin</w:t>
      </w:r>
      <w:r w:rsidR="00B948C2" w:rsidRPr="00921232">
        <w:t>e</w:t>
      </w:r>
      <w:r w:rsidR="00E226A4" w:rsidRPr="00921232">
        <w:t xml:space="preserve"> if they have been washed off</w:t>
      </w:r>
      <w:r w:rsidRPr="00921232">
        <w:t xml:space="preserve"> </w:t>
      </w:r>
      <w:r w:rsidR="00E226A4" w:rsidRPr="00921232">
        <w:t xml:space="preserve">prior </w:t>
      </w:r>
      <w:r w:rsidR="00B948C2" w:rsidRPr="00921232">
        <w:t>t</w:t>
      </w:r>
      <w:r w:rsidR="00E226A4" w:rsidRPr="00921232">
        <w:t>o</w:t>
      </w:r>
      <w:r w:rsidRPr="00921232">
        <w:t xml:space="preserve"> </w:t>
      </w:r>
      <w:r w:rsidRPr="00921232">
        <w:tab/>
      </w:r>
      <w:r w:rsidRPr="00921232">
        <w:tab/>
      </w:r>
      <w:r w:rsidRPr="00921232">
        <w:tab/>
      </w:r>
      <w:r w:rsidRPr="00921232">
        <w:tab/>
      </w:r>
      <w:r w:rsidRPr="00921232">
        <w:tab/>
      </w:r>
      <w:r w:rsidR="00E226A4" w:rsidRPr="00921232">
        <w:t>leaving the wastewater treatment plant.</w:t>
      </w:r>
    </w:p>
    <w:p w:rsidR="006A6A76" w:rsidRPr="00921232" w:rsidRDefault="00B30A60">
      <w:r w:rsidRPr="00921232">
        <w:tab/>
      </w:r>
      <w:r w:rsidR="001A6DB2" w:rsidRPr="00921232">
        <w:tab/>
      </w:r>
      <w:r w:rsidR="001A6DB2" w:rsidRPr="00921232">
        <w:tab/>
      </w:r>
      <w:r w:rsidR="00780999" w:rsidRPr="00921232">
        <w:t>2</w:t>
      </w:r>
      <w:r w:rsidR="0000191B" w:rsidRPr="00921232">
        <w:t>)</w:t>
      </w:r>
      <w:r w:rsidRPr="00921232">
        <w:tab/>
      </w:r>
      <w:r w:rsidR="00E226A4" w:rsidRPr="00921232">
        <w:t>Check to see that trucks arriving at the field have tank hatches</w:t>
      </w:r>
      <w:r w:rsidR="00B948C2" w:rsidRPr="00921232">
        <w:t xml:space="preserve"> and </w:t>
      </w:r>
      <w:r w:rsidR="00E226A4" w:rsidRPr="00921232">
        <w:t>end</w:t>
      </w:r>
      <w:r w:rsidR="00F6282B" w:rsidRPr="00921232">
        <w:t xml:space="preserve"> </w:t>
      </w:r>
      <w:r w:rsidR="00E226A4" w:rsidRPr="00921232">
        <w:t>gates that are</w:t>
      </w:r>
      <w:r w:rsidR="00F6282B" w:rsidRPr="00921232">
        <w:t xml:space="preserve"> </w:t>
      </w:r>
      <w:r w:rsidR="00F6282B" w:rsidRPr="00921232">
        <w:tab/>
      </w:r>
      <w:r w:rsidR="00F6282B" w:rsidRPr="00921232">
        <w:tab/>
      </w:r>
      <w:r w:rsidR="00F6282B" w:rsidRPr="00921232">
        <w:tab/>
      </w:r>
      <w:r w:rsidR="00F6282B" w:rsidRPr="00921232">
        <w:tab/>
      </w:r>
      <w:r w:rsidR="00F6282B" w:rsidRPr="00921232">
        <w:tab/>
      </w:r>
      <w:r w:rsidR="00E226A4" w:rsidRPr="00921232">
        <w:t>closed and latched.</w:t>
      </w:r>
    </w:p>
    <w:p w:rsidR="006A6A76" w:rsidRPr="00921232" w:rsidRDefault="001A6DB2">
      <w:r w:rsidRPr="00921232">
        <w:lastRenderedPageBreak/>
        <w:tab/>
      </w:r>
      <w:r w:rsidRPr="00921232">
        <w:tab/>
      </w:r>
      <w:r w:rsidR="00B30A60" w:rsidRPr="00921232">
        <w:tab/>
      </w:r>
      <w:r w:rsidR="00780999" w:rsidRPr="00921232">
        <w:t>3</w:t>
      </w:r>
      <w:r w:rsidR="0000191B" w:rsidRPr="00921232">
        <w:t>)</w:t>
      </w:r>
      <w:r w:rsidR="00B30A60" w:rsidRPr="00921232">
        <w:tab/>
      </w:r>
      <w:r w:rsidR="00E226A4" w:rsidRPr="00921232">
        <w:t>Check trucks arriving at the field for any leakage from tank hatches</w:t>
      </w:r>
      <w:r w:rsidR="00B948C2" w:rsidRPr="00921232">
        <w:t xml:space="preserve"> or </w:t>
      </w:r>
      <w:r w:rsidR="00E226A4" w:rsidRPr="00921232">
        <w:t>end</w:t>
      </w:r>
      <w:r w:rsidR="00F6282B" w:rsidRPr="00921232">
        <w:t xml:space="preserve"> </w:t>
      </w:r>
      <w:r w:rsidR="00E226A4" w:rsidRPr="00921232">
        <w:t>gates.</w:t>
      </w:r>
      <w:r w:rsidR="0023191F" w:rsidRPr="00921232">
        <w:t xml:space="preserve"> </w:t>
      </w:r>
      <w:r w:rsidR="0023191F" w:rsidRPr="00921232">
        <w:tab/>
      </w:r>
      <w:r w:rsidR="0023191F" w:rsidRPr="00921232">
        <w:tab/>
      </w:r>
      <w:r w:rsidR="0023191F" w:rsidRPr="00921232">
        <w:tab/>
      </w:r>
      <w:r w:rsidR="0023191F" w:rsidRPr="00921232">
        <w:tab/>
      </w:r>
      <w:r w:rsidR="0023191F" w:rsidRPr="00921232">
        <w:tab/>
      </w:r>
      <w:r w:rsidR="0023191F" w:rsidRPr="00921232">
        <w:tab/>
      </w:r>
      <w:r w:rsidR="00BE3717" w:rsidRPr="00921232">
        <w:t>E</w:t>
      </w:r>
      <w:r w:rsidR="00E226A4" w:rsidRPr="00921232">
        <w:t>nsure that any leaking</w:t>
      </w:r>
      <w:r w:rsidR="00B948C2" w:rsidRPr="00921232">
        <w:t xml:space="preserve"> </w:t>
      </w:r>
      <w:r w:rsidR="00E226A4" w:rsidRPr="00921232">
        <w:t>or damaged units are not reloaded until the</w:t>
      </w:r>
      <w:r w:rsidR="0023191F" w:rsidRPr="00921232">
        <w:t xml:space="preserve"> </w:t>
      </w:r>
      <w:r w:rsidR="00E226A4" w:rsidRPr="00921232">
        <w:t>truck has been</w:t>
      </w:r>
      <w:r w:rsidR="0023191F" w:rsidRPr="00921232">
        <w:t xml:space="preserve"> </w:t>
      </w:r>
      <w:r w:rsidR="0023191F" w:rsidRPr="00921232">
        <w:tab/>
      </w:r>
      <w:r w:rsidR="0023191F" w:rsidRPr="00921232">
        <w:tab/>
      </w:r>
      <w:r w:rsidR="0023191F" w:rsidRPr="00921232">
        <w:tab/>
      </w:r>
      <w:r w:rsidR="0023191F" w:rsidRPr="00921232">
        <w:tab/>
      </w:r>
      <w:r w:rsidR="0023191F" w:rsidRPr="00921232">
        <w:tab/>
      </w:r>
      <w:r w:rsidR="0023191F" w:rsidRPr="00921232">
        <w:tab/>
      </w:r>
      <w:r w:rsidR="00E226A4" w:rsidRPr="00921232">
        <w:t>repaired.</w:t>
      </w:r>
    </w:p>
    <w:p w:rsidR="00297CC1" w:rsidRPr="00921232" w:rsidRDefault="00687069" w:rsidP="0040032E">
      <w:pPr>
        <w:rPr>
          <w:b/>
        </w:rPr>
      </w:pPr>
      <w:r w:rsidRPr="00921232">
        <w:rPr>
          <w:b/>
        </w:rPr>
        <w:t>O.</w:t>
      </w:r>
      <w:r w:rsidRPr="00921232">
        <w:rPr>
          <w:b/>
        </w:rPr>
        <w:tab/>
        <w:t xml:space="preserve">Biosolids </w:t>
      </w:r>
      <w:r w:rsidR="00702033" w:rsidRPr="00921232">
        <w:rPr>
          <w:b/>
        </w:rPr>
        <w:t>Limitations</w:t>
      </w:r>
      <w:r w:rsidRPr="00921232">
        <w:rPr>
          <w:b/>
        </w:rPr>
        <w:t xml:space="preserve"> and Monitoring:</w:t>
      </w:r>
    </w:p>
    <w:p w:rsidR="00297CC1" w:rsidRPr="00921232" w:rsidRDefault="0023191F" w:rsidP="0040032E">
      <w:r w:rsidRPr="00921232">
        <w:tab/>
      </w:r>
      <w:r w:rsidR="00687069" w:rsidRPr="00921232">
        <w:rPr>
          <w:b/>
        </w:rPr>
        <w:t>1.</w:t>
      </w:r>
      <w:r w:rsidR="00687069" w:rsidRPr="00921232">
        <w:rPr>
          <w:b/>
        </w:rPr>
        <w:tab/>
        <w:t>WATER TREATMENT PLANT (WTP) RESIDUALS</w:t>
      </w:r>
      <w:r w:rsidR="00687069" w:rsidRPr="00921232">
        <w:t xml:space="preserve"> – LCWA is authorized to</w:t>
      </w:r>
      <w:r w:rsidRPr="00921232">
        <w:t xml:space="preserve"> </w:t>
      </w:r>
      <w:r w:rsidR="00687069" w:rsidRPr="00921232">
        <w:t>manage WTP</w:t>
      </w:r>
      <w:r w:rsidR="000E198E" w:rsidRPr="00921232">
        <w:t xml:space="preserve"> </w:t>
      </w:r>
      <w:r w:rsidR="000E198E" w:rsidRPr="00921232">
        <w:tab/>
      </w:r>
      <w:r w:rsidR="000E198E" w:rsidRPr="00921232">
        <w:tab/>
      </w:r>
      <w:r w:rsidR="000E198E" w:rsidRPr="00921232">
        <w:tab/>
      </w:r>
      <w:r w:rsidR="000E198E" w:rsidRPr="00921232">
        <w:tab/>
      </w:r>
      <w:r w:rsidR="000E198E" w:rsidRPr="00921232">
        <w:tab/>
      </w:r>
      <w:r w:rsidR="00687069" w:rsidRPr="00921232">
        <w:t>Residuals</w:t>
      </w:r>
      <w:r w:rsidR="000E198E" w:rsidRPr="00921232">
        <w:t xml:space="preserve"> </w:t>
      </w:r>
      <w:r w:rsidR="00687069" w:rsidRPr="00921232">
        <w:t>in accordance with 9VAC25-32-10 et seq. and as detailed</w:t>
      </w:r>
      <w:r w:rsidRPr="00921232">
        <w:t xml:space="preserve"> </w:t>
      </w:r>
      <w:r w:rsidR="00687069" w:rsidRPr="00921232">
        <w:t>in the VPA00074 Permit</w:t>
      </w:r>
      <w:r w:rsidR="000E198E" w:rsidRPr="00921232">
        <w:t xml:space="preserve"> </w:t>
      </w:r>
      <w:r w:rsidR="000E198E" w:rsidRPr="00921232">
        <w:tab/>
      </w:r>
      <w:r w:rsidR="000E198E" w:rsidRPr="00921232">
        <w:tab/>
      </w:r>
      <w:r w:rsidR="000E198E" w:rsidRPr="00921232">
        <w:tab/>
      </w:r>
      <w:r w:rsidR="00687069" w:rsidRPr="00921232">
        <w:t>and this</w:t>
      </w:r>
      <w:r w:rsidR="000E198E" w:rsidRPr="00921232">
        <w:t xml:space="preserve"> </w:t>
      </w:r>
      <w:r w:rsidR="00687069" w:rsidRPr="00921232">
        <w:t>Operations and Maintenance Manual.</w:t>
      </w:r>
    </w:p>
    <w:p w:rsidR="00297CC1" w:rsidRPr="00921232" w:rsidRDefault="0023191F" w:rsidP="0040032E">
      <w:r w:rsidRPr="00921232">
        <w:tab/>
      </w:r>
      <w:r w:rsidRPr="00921232">
        <w:tab/>
      </w:r>
      <w:r w:rsidR="00687069" w:rsidRPr="00921232">
        <w:t>a.</w:t>
      </w:r>
      <w:r w:rsidRPr="00921232">
        <w:tab/>
      </w:r>
      <w:r w:rsidR="00687069" w:rsidRPr="00921232">
        <w:t>Pollutants in the WTP Residuals that are land applied shall be monitored and</w:t>
      </w:r>
      <w:r w:rsidRPr="00921232">
        <w:t xml:space="preserve"> </w:t>
      </w:r>
      <w:r w:rsidR="00687069" w:rsidRPr="00921232">
        <w:tab/>
        <w:t>limited as</w:t>
      </w:r>
      <w:r w:rsidRPr="00921232">
        <w:t xml:space="preserve"> </w:t>
      </w:r>
      <w:r w:rsidRPr="00921232">
        <w:tab/>
      </w:r>
      <w:r w:rsidRPr="00921232">
        <w:tab/>
      </w:r>
      <w:r w:rsidRPr="00921232">
        <w:tab/>
      </w:r>
      <w:r w:rsidRPr="00921232">
        <w:tab/>
      </w:r>
      <w:r w:rsidR="00687069" w:rsidRPr="00921232">
        <w:t xml:space="preserve">specified below: </w:t>
      </w:r>
      <w:r w:rsidR="00687069" w:rsidRPr="00921232">
        <w:sym w:font="Wingdings" w:char="F0A3"/>
      </w:r>
      <w:r w:rsidR="00687069" w:rsidRPr="00921232">
        <w:sym w:font="Wingdings" w:char="F0A8"/>
      </w:r>
    </w:p>
    <w:tbl>
      <w:tblPr>
        <w:tblStyle w:val="TableGrid"/>
        <w:tblW w:w="8921" w:type="dxa"/>
        <w:jc w:val="center"/>
        <w:tblInd w:w="817" w:type="dxa"/>
        <w:tblLayout w:type="fixed"/>
        <w:tblLook w:val="04A0" w:firstRow="1" w:lastRow="0" w:firstColumn="1" w:lastColumn="0" w:noHBand="0" w:noVBand="1"/>
      </w:tblPr>
      <w:tblGrid>
        <w:gridCol w:w="2261"/>
        <w:gridCol w:w="1307"/>
        <w:gridCol w:w="1260"/>
        <w:gridCol w:w="1620"/>
        <w:gridCol w:w="1158"/>
        <w:gridCol w:w="1315"/>
      </w:tblGrid>
      <w:tr w:rsidR="00921232" w:rsidRPr="00921232" w:rsidTr="0040032E">
        <w:trPr>
          <w:jc w:val="center"/>
        </w:trPr>
        <w:tc>
          <w:tcPr>
            <w:tcW w:w="2261" w:type="dxa"/>
            <w:vAlign w:val="center"/>
          </w:tcPr>
          <w:p w:rsidR="00297CC1" w:rsidRPr="00921232" w:rsidRDefault="00687069" w:rsidP="0040032E">
            <w:r w:rsidRPr="00921232">
              <w:t>BIOSOLIDS  CHARACTERISTICS</w:t>
            </w:r>
          </w:p>
        </w:tc>
        <w:tc>
          <w:tcPr>
            <w:tcW w:w="2567" w:type="dxa"/>
            <w:gridSpan w:val="2"/>
            <w:vAlign w:val="center"/>
          </w:tcPr>
          <w:p w:rsidR="00297CC1" w:rsidRPr="00921232" w:rsidRDefault="00687069" w:rsidP="0040032E">
            <w:r w:rsidRPr="00921232">
              <w:t>PC/CPLR</w:t>
            </w:r>
          </w:p>
          <w:p w:rsidR="00297CC1" w:rsidRPr="00921232" w:rsidRDefault="00687069" w:rsidP="0040032E">
            <w:r w:rsidRPr="00921232">
              <w:t>Criteria</w:t>
            </w:r>
          </w:p>
        </w:tc>
        <w:tc>
          <w:tcPr>
            <w:tcW w:w="1620" w:type="dxa"/>
            <w:vAlign w:val="center"/>
          </w:tcPr>
          <w:p w:rsidR="00297CC1" w:rsidRPr="00921232" w:rsidRDefault="00687069" w:rsidP="0040032E">
            <w:r w:rsidRPr="00921232">
              <w:t>LIMITATIONS</w:t>
            </w:r>
          </w:p>
        </w:tc>
        <w:tc>
          <w:tcPr>
            <w:tcW w:w="2473" w:type="dxa"/>
            <w:gridSpan w:val="2"/>
            <w:vAlign w:val="center"/>
          </w:tcPr>
          <w:p w:rsidR="00297CC1" w:rsidRPr="00921232" w:rsidRDefault="00687069" w:rsidP="0040032E">
            <w:r w:rsidRPr="00921232">
              <w:t>MONITORING REQUIREMENTS</w:t>
            </w:r>
          </w:p>
        </w:tc>
      </w:tr>
      <w:tr w:rsidR="00921232" w:rsidRPr="00921232" w:rsidTr="0040032E">
        <w:trPr>
          <w:trHeight w:hRule="exact" w:val="864"/>
          <w:jc w:val="center"/>
        </w:trPr>
        <w:tc>
          <w:tcPr>
            <w:tcW w:w="2261" w:type="dxa"/>
            <w:vAlign w:val="center"/>
          </w:tcPr>
          <w:p w:rsidR="00297CC1" w:rsidRPr="00921232" w:rsidRDefault="00297CC1" w:rsidP="0040032E"/>
        </w:tc>
        <w:tc>
          <w:tcPr>
            <w:tcW w:w="1307" w:type="dxa"/>
            <w:vAlign w:val="center"/>
          </w:tcPr>
          <w:p w:rsidR="00297CC1" w:rsidRPr="00921232" w:rsidRDefault="00687069" w:rsidP="0040032E">
            <w:r w:rsidRPr="00921232">
              <w:t xml:space="preserve">Monthly Average (mg/kg)* </w:t>
            </w:r>
            <w:r w:rsidRPr="00921232">
              <w:sym w:font="Wingdings" w:char="F0AA"/>
            </w:r>
          </w:p>
        </w:tc>
        <w:tc>
          <w:tcPr>
            <w:tcW w:w="1260" w:type="dxa"/>
            <w:vAlign w:val="center"/>
          </w:tcPr>
          <w:p w:rsidR="00297CC1" w:rsidRPr="00921232" w:rsidRDefault="00687069" w:rsidP="0040032E">
            <w:r w:rsidRPr="00921232">
              <w:t xml:space="preserve">Monthly Average (mg/kg)* </w:t>
            </w:r>
            <w:r w:rsidRPr="00921232">
              <w:sym w:font="Wingdings" w:char="F0AA"/>
            </w:r>
          </w:p>
        </w:tc>
        <w:tc>
          <w:tcPr>
            <w:tcW w:w="1620" w:type="dxa"/>
            <w:vAlign w:val="center"/>
          </w:tcPr>
          <w:p w:rsidR="00297CC1" w:rsidRPr="00921232" w:rsidRDefault="00687069" w:rsidP="0040032E">
            <w:r w:rsidRPr="00921232">
              <w:t xml:space="preserve">Ceiling Concentration Maximum (mg/kg)* </w:t>
            </w:r>
            <w:r w:rsidRPr="00921232">
              <w:sym w:font="Wingdings" w:char="F0AB"/>
            </w:r>
          </w:p>
        </w:tc>
        <w:tc>
          <w:tcPr>
            <w:tcW w:w="1158" w:type="dxa"/>
            <w:vAlign w:val="center"/>
          </w:tcPr>
          <w:p w:rsidR="00297CC1" w:rsidRPr="00921232" w:rsidRDefault="00687069" w:rsidP="0040032E">
            <w:r w:rsidRPr="00921232">
              <w:t>Frequency</w:t>
            </w:r>
          </w:p>
        </w:tc>
        <w:tc>
          <w:tcPr>
            <w:tcW w:w="1315" w:type="dxa"/>
            <w:vAlign w:val="center"/>
          </w:tcPr>
          <w:p w:rsidR="00297CC1" w:rsidRPr="00921232" w:rsidRDefault="00687069" w:rsidP="0040032E">
            <w:r w:rsidRPr="00921232">
              <w:t>Sample Type</w:t>
            </w:r>
          </w:p>
        </w:tc>
      </w:tr>
      <w:tr w:rsidR="00921232" w:rsidRPr="00921232" w:rsidTr="0040032E">
        <w:trPr>
          <w:trHeight w:hRule="exact" w:val="288"/>
          <w:jc w:val="center"/>
        </w:trPr>
        <w:tc>
          <w:tcPr>
            <w:tcW w:w="2261" w:type="dxa"/>
            <w:vAlign w:val="center"/>
          </w:tcPr>
          <w:p w:rsidR="00297CC1" w:rsidRPr="00921232" w:rsidRDefault="00687069" w:rsidP="0040032E">
            <w:r w:rsidRPr="00921232">
              <w:t>Percent Solids (%)</w:t>
            </w:r>
          </w:p>
        </w:tc>
        <w:tc>
          <w:tcPr>
            <w:tcW w:w="1307" w:type="dxa"/>
            <w:vAlign w:val="center"/>
          </w:tcPr>
          <w:p w:rsidR="00297CC1" w:rsidRPr="00921232" w:rsidRDefault="00687069" w:rsidP="0040032E">
            <w:r w:rsidRPr="00921232">
              <w:t>N/A</w:t>
            </w:r>
          </w:p>
        </w:tc>
        <w:tc>
          <w:tcPr>
            <w:tcW w:w="1260" w:type="dxa"/>
            <w:vAlign w:val="center"/>
          </w:tcPr>
          <w:p w:rsidR="00297CC1" w:rsidRPr="00921232" w:rsidRDefault="00687069" w:rsidP="0040032E">
            <w:r w:rsidRPr="00921232">
              <w:t>N/L</w:t>
            </w:r>
          </w:p>
        </w:tc>
        <w:tc>
          <w:tcPr>
            <w:tcW w:w="1620" w:type="dxa"/>
            <w:vAlign w:val="center"/>
          </w:tcPr>
          <w:p w:rsidR="00297CC1" w:rsidRPr="00921232" w:rsidRDefault="00687069" w:rsidP="0040032E">
            <w:r w:rsidRPr="00921232">
              <w:t>N/A</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Volatile Solids (%)</w:t>
            </w:r>
          </w:p>
        </w:tc>
        <w:tc>
          <w:tcPr>
            <w:tcW w:w="1307" w:type="dxa"/>
            <w:vAlign w:val="center"/>
          </w:tcPr>
          <w:p w:rsidR="00297CC1" w:rsidRPr="00921232" w:rsidRDefault="00687069" w:rsidP="0040032E">
            <w:r w:rsidRPr="00921232">
              <w:t>N/A</w:t>
            </w:r>
          </w:p>
        </w:tc>
        <w:tc>
          <w:tcPr>
            <w:tcW w:w="1260" w:type="dxa"/>
            <w:vAlign w:val="center"/>
          </w:tcPr>
          <w:p w:rsidR="00297CC1" w:rsidRPr="00921232" w:rsidRDefault="00687069" w:rsidP="0040032E">
            <w:r w:rsidRPr="00921232">
              <w:t>N/L</w:t>
            </w:r>
          </w:p>
        </w:tc>
        <w:tc>
          <w:tcPr>
            <w:tcW w:w="1620" w:type="dxa"/>
            <w:vAlign w:val="center"/>
          </w:tcPr>
          <w:p w:rsidR="00297CC1" w:rsidRPr="00921232" w:rsidRDefault="00687069" w:rsidP="0040032E">
            <w:r w:rsidRPr="00921232">
              <w:t>N/A</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Arsenic ***</w:t>
            </w:r>
          </w:p>
        </w:tc>
        <w:tc>
          <w:tcPr>
            <w:tcW w:w="1307" w:type="dxa"/>
            <w:vAlign w:val="center"/>
          </w:tcPr>
          <w:p w:rsidR="00297CC1" w:rsidRPr="00921232" w:rsidRDefault="00687069" w:rsidP="0040032E">
            <w:r w:rsidRPr="00921232">
              <w:t>41***</w:t>
            </w:r>
          </w:p>
        </w:tc>
        <w:tc>
          <w:tcPr>
            <w:tcW w:w="1260" w:type="dxa"/>
            <w:vAlign w:val="center"/>
          </w:tcPr>
          <w:p w:rsidR="00297CC1" w:rsidRPr="00921232" w:rsidRDefault="00687069" w:rsidP="0040032E">
            <w:r w:rsidRPr="00921232">
              <w:t>N/A</w:t>
            </w:r>
          </w:p>
        </w:tc>
        <w:tc>
          <w:tcPr>
            <w:tcW w:w="1620" w:type="dxa"/>
            <w:vAlign w:val="center"/>
          </w:tcPr>
          <w:p w:rsidR="00297CC1" w:rsidRPr="00921232" w:rsidRDefault="00687069" w:rsidP="0040032E">
            <w:r w:rsidRPr="00921232">
              <w:t>75</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Cadmium ***</w:t>
            </w:r>
          </w:p>
        </w:tc>
        <w:tc>
          <w:tcPr>
            <w:tcW w:w="1307" w:type="dxa"/>
            <w:vAlign w:val="center"/>
          </w:tcPr>
          <w:p w:rsidR="00297CC1" w:rsidRPr="00921232" w:rsidRDefault="00687069" w:rsidP="0040032E">
            <w:r w:rsidRPr="00921232">
              <w:t>39***</w:t>
            </w:r>
          </w:p>
        </w:tc>
        <w:tc>
          <w:tcPr>
            <w:tcW w:w="1260" w:type="dxa"/>
            <w:vAlign w:val="center"/>
          </w:tcPr>
          <w:p w:rsidR="00297CC1" w:rsidRPr="00921232" w:rsidRDefault="00687069" w:rsidP="0040032E">
            <w:r w:rsidRPr="00921232">
              <w:t>N/A</w:t>
            </w:r>
          </w:p>
        </w:tc>
        <w:tc>
          <w:tcPr>
            <w:tcW w:w="1620" w:type="dxa"/>
            <w:vAlign w:val="center"/>
          </w:tcPr>
          <w:p w:rsidR="00297CC1" w:rsidRPr="00921232" w:rsidRDefault="00687069" w:rsidP="0040032E">
            <w:r w:rsidRPr="00921232">
              <w:t>85</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Copper ***</w:t>
            </w:r>
          </w:p>
        </w:tc>
        <w:tc>
          <w:tcPr>
            <w:tcW w:w="1307" w:type="dxa"/>
            <w:vAlign w:val="center"/>
          </w:tcPr>
          <w:p w:rsidR="00297CC1" w:rsidRPr="00921232" w:rsidRDefault="00687069" w:rsidP="0040032E">
            <w:r w:rsidRPr="00921232">
              <w:t>1,500***</w:t>
            </w:r>
          </w:p>
        </w:tc>
        <w:tc>
          <w:tcPr>
            <w:tcW w:w="1260" w:type="dxa"/>
            <w:vAlign w:val="center"/>
          </w:tcPr>
          <w:p w:rsidR="00297CC1" w:rsidRPr="00921232" w:rsidRDefault="00687069" w:rsidP="0040032E">
            <w:r w:rsidRPr="00921232">
              <w:t>N/A</w:t>
            </w:r>
          </w:p>
        </w:tc>
        <w:tc>
          <w:tcPr>
            <w:tcW w:w="1620" w:type="dxa"/>
            <w:vAlign w:val="center"/>
          </w:tcPr>
          <w:p w:rsidR="00297CC1" w:rsidRPr="00921232" w:rsidRDefault="00687069" w:rsidP="0040032E">
            <w:r w:rsidRPr="00921232">
              <w:t>4,300</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Lead ***</w:t>
            </w:r>
          </w:p>
        </w:tc>
        <w:tc>
          <w:tcPr>
            <w:tcW w:w="1307" w:type="dxa"/>
            <w:vAlign w:val="center"/>
          </w:tcPr>
          <w:p w:rsidR="00297CC1" w:rsidRPr="00921232" w:rsidRDefault="00687069" w:rsidP="0040032E">
            <w:r w:rsidRPr="00921232">
              <w:t>300***</w:t>
            </w:r>
          </w:p>
        </w:tc>
        <w:tc>
          <w:tcPr>
            <w:tcW w:w="1260" w:type="dxa"/>
            <w:vAlign w:val="center"/>
          </w:tcPr>
          <w:p w:rsidR="00297CC1" w:rsidRPr="00921232" w:rsidRDefault="00687069" w:rsidP="0040032E">
            <w:r w:rsidRPr="00921232">
              <w:t>N/A</w:t>
            </w:r>
          </w:p>
        </w:tc>
        <w:tc>
          <w:tcPr>
            <w:tcW w:w="1620" w:type="dxa"/>
            <w:vAlign w:val="center"/>
          </w:tcPr>
          <w:p w:rsidR="00297CC1" w:rsidRPr="00921232" w:rsidRDefault="00687069" w:rsidP="0040032E">
            <w:r w:rsidRPr="00921232">
              <w:t>840</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Mercury ***</w:t>
            </w:r>
          </w:p>
        </w:tc>
        <w:tc>
          <w:tcPr>
            <w:tcW w:w="1307" w:type="dxa"/>
            <w:vAlign w:val="center"/>
          </w:tcPr>
          <w:p w:rsidR="00297CC1" w:rsidRPr="00921232" w:rsidRDefault="00687069" w:rsidP="0040032E">
            <w:r w:rsidRPr="00921232">
              <w:t>17***</w:t>
            </w:r>
          </w:p>
        </w:tc>
        <w:tc>
          <w:tcPr>
            <w:tcW w:w="1260" w:type="dxa"/>
            <w:vAlign w:val="center"/>
          </w:tcPr>
          <w:p w:rsidR="00297CC1" w:rsidRPr="00921232" w:rsidRDefault="00687069" w:rsidP="0040032E">
            <w:r w:rsidRPr="00921232">
              <w:t>N/A</w:t>
            </w:r>
          </w:p>
        </w:tc>
        <w:tc>
          <w:tcPr>
            <w:tcW w:w="1620" w:type="dxa"/>
            <w:vAlign w:val="center"/>
          </w:tcPr>
          <w:p w:rsidR="00297CC1" w:rsidRPr="00921232" w:rsidRDefault="00687069" w:rsidP="0040032E">
            <w:r w:rsidRPr="00921232">
              <w:t>57</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Molybdenum ***</w:t>
            </w:r>
          </w:p>
        </w:tc>
        <w:tc>
          <w:tcPr>
            <w:tcW w:w="1307" w:type="dxa"/>
            <w:vAlign w:val="center"/>
          </w:tcPr>
          <w:p w:rsidR="00297CC1" w:rsidRPr="00921232" w:rsidRDefault="00687069" w:rsidP="0040032E">
            <w:r w:rsidRPr="00921232">
              <w:t>N/A</w:t>
            </w:r>
          </w:p>
        </w:tc>
        <w:tc>
          <w:tcPr>
            <w:tcW w:w="1260" w:type="dxa"/>
            <w:vAlign w:val="center"/>
          </w:tcPr>
          <w:p w:rsidR="00297CC1" w:rsidRPr="00921232" w:rsidRDefault="00687069" w:rsidP="0040032E">
            <w:r w:rsidRPr="00921232">
              <w:t>N/A</w:t>
            </w:r>
          </w:p>
        </w:tc>
        <w:tc>
          <w:tcPr>
            <w:tcW w:w="1620" w:type="dxa"/>
            <w:vAlign w:val="center"/>
          </w:tcPr>
          <w:p w:rsidR="00297CC1" w:rsidRPr="00921232" w:rsidRDefault="00687069" w:rsidP="0040032E">
            <w:r w:rsidRPr="00921232">
              <w:t>75</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Nickel ***</w:t>
            </w:r>
          </w:p>
        </w:tc>
        <w:tc>
          <w:tcPr>
            <w:tcW w:w="1307" w:type="dxa"/>
            <w:vAlign w:val="center"/>
          </w:tcPr>
          <w:p w:rsidR="00297CC1" w:rsidRPr="00921232" w:rsidRDefault="00687069" w:rsidP="0040032E">
            <w:r w:rsidRPr="00921232">
              <w:t>420***</w:t>
            </w:r>
          </w:p>
        </w:tc>
        <w:tc>
          <w:tcPr>
            <w:tcW w:w="1260" w:type="dxa"/>
            <w:vAlign w:val="center"/>
          </w:tcPr>
          <w:p w:rsidR="00297CC1" w:rsidRPr="00921232" w:rsidRDefault="00687069" w:rsidP="0040032E">
            <w:r w:rsidRPr="00921232">
              <w:t>N/A</w:t>
            </w:r>
          </w:p>
        </w:tc>
        <w:tc>
          <w:tcPr>
            <w:tcW w:w="1620" w:type="dxa"/>
            <w:vAlign w:val="center"/>
          </w:tcPr>
          <w:p w:rsidR="00297CC1" w:rsidRPr="00921232" w:rsidRDefault="00687069" w:rsidP="0040032E">
            <w:r w:rsidRPr="00921232">
              <w:t>420</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Selenium ***</w:t>
            </w:r>
          </w:p>
        </w:tc>
        <w:tc>
          <w:tcPr>
            <w:tcW w:w="1307" w:type="dxa"/>
            <w:vAlign w:val="center"/>
          </w:tcPr>
          <w:p w:rsidR="00297CC1" w:rsidRPr="00921232" w:rsidRDefault="00687069" w:rsidP="0040032E">
            <w:r w:rsidRPr="00921232">
              <w:t>100***</w:t>
            </w:r>
          </w:p>
        </w:tc>
        <w:tc>
          <w:tcPr>
            <w:tcW w:w="1260" w:type="dxa"/>
            <w:vAlign w:val="center"/>
          </w:tcPr>
          <w:p w:rsidR="00297CC1" w:rsidRPr="00921232" w:rsidRDefault="00687069" w:rsidP="0040032E">
            <w:r w:rsidRPr="00921232">
              <w:t>N/A</w:t>
            </w:r>
          </w:p>
        </w:tc>
        <w:tc>
          <w:tcPr>
            <w:tcW w:w="1620" w:type="dxa"/>
            <w:vAlign w:val="center"/>
          </w:tcPr>
          <w:p w:rsidR="00297CC1" w:rsidRPr="00921232" w:rsidRDefault="00687069" w:rsidP="0040032E">
            <w:r w:rsidRPr="00921232">
              <w:t>100</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Zinc ***</w:t>
            </w:r>
          </w:p>
        </w:tc>
        <w:tc>
          <w:tcPr>
            <w:tcW w:w="1307" w:type="dxa"/>
            <w:vAlign w:val="center"/>
          </w:tcPr>
          <w:p w:rsidR="00297CC1" w:rsidRPr="00921232" w:rsidRDefault="00687069" w:rsidP="0040032E">
            <w:r w:rsidRPr="00921232">
              <w:t>2,800***</w:t>
            </w:r>
          </w:p>
        </w:tc>
        <w:tc>
          <w:tcPr>
            <w:tcW w:w="1260" w:type="dxa"/>
            <w:vAlign w:val="center"/>
          </w:tcPr>
          <w:p w:rsidR="00297CC1" w:rsidRPr="00921232" w:rsidRDefault="00687069" w:rsidP="0040032E">
            <w:r w:rsidRPr="00921232">
              <w:t>N/A</w:t>
            </w:r>
          </w:p>
        </w:tc>
        <w:tc>
          <w:tcPr>
            <w:tcW w:w="1620" w:type="dxa"/>
            <w:vAlign w:val="center"/>
          </w:tcPr>
          <w:p w:rsidR="00297CC1" w:rsidRPr="00921232" w:rsidRDefault="00687069" w:rsidP="0040032E">
            <w:r w:rsidRPr="00921232">
              <w:t>7,500</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TKN (%)</w:t>
            </w:r>
          </w:p>
        </w:tc>
        <w:tc>
          <w:tcPr>
            <w:tcW w:w="1307" w:type="dxa"/>
            <w:vAlign w:val="center"/>
          </w:tcPr>
          <w:p w:rsidR="00297CC1" w:rsidRPr="00921232" w:rsidRDefault="00687069" w:rsidP="0040032E">
            <w:r w:rsidRPr="00921232">
              <w:t>N/A</w:t>
            </w:r>
          </w:p>
        </w:tc>
        <w:tc>
          <w:tcPr>
            <w:tcW w:w="1260" w:type="dxa"/>
            <w:vAlign w:val="center"/>
          </w:tcPr>
          <w:p w:rsidR="00297CC1" w:rsidRPr="00921232" w:rsidRDefault="00687069" w:rsidP="0040032E">
            <w:r w:rsidRPr="00921232">
              <w:t>N/L</w:t>
            </w:r>
          </w:p>
        </w:tc>
        <w:tc>
          <w:tcPr>
            <w:tcW w:w="1620" w:type="dxa"/>
            <w:vAlign w:val="center"/>
          </w:tcPr>
          <w:p w:rsidR="00297CC1" w:rsidRPr="00921232" w:rsidRDefault="00687069" w:rsidP="0040032E">
            <w:r w:rsidRPr="00921232">
              <w:t>N/A</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Ammonium Nitrogen (%)</w:t>
            </w:r>
          </w:p>
        </w:tc>
        <w:tc>
          <w:tcPr>
            <w:tcW w:w="1307" w:type="dxa"/>
            <w:vAlign w:val="center"/>
          </w:tcPr>
          <w:p w:rsidR="00297CC1" w:rsidRPr="00921232" w:rsidRDefault="00687069" w:rsidP="0040032E">
            <w:r w:rsidRPr="00921232">
              <w:t>N/A</w:t>
            </w:r>
          </w:p>
        </w:tc>
        <w:tc>
          <w:tcPr>
            <w:tcW w:w="1260" w:type="dxa"/>
            <w:vAlign w:val="center"/>
          </w:tcPr>
          <w:p w:rsidR="00297CC1" w:rsidRPr="00921232" w:rsidRDefault="00687069" w:rsidP="0040032E">
            <w:r w:rsidRPr="00921232">
              <w:t>N/L</w:t>
            </w:r>
          </w:p>
        </w:tc>
        <w:tc>
          <w:tcPr>
            <w:tcW w:w="1620" w:type="dxa"/>
            <w:vAlign w:val="center"/>
          </w:tcPr>
          <w:p w:rsidR="00297CC1" w:rsidRPr="00921232" w:rsidRDefault="00687069" w:rsidP="0040032E">
            <w:r w:rsidRPr="00921232">
              <w:t>N/A</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Nitrate Nitrogen (%)</w:t>
            </w:r>
          </w:p>
        </w:tc>
        <w:tc>
          <w:tcPr>
            <w:tcW w:w="1307" w:type="dxa"/>
            <w:vAlign w:val="center"/>
          </w:tcPr>
          <w:p w:rsidR="00297CC1" w:rsidRPr="00921232" w:rsidRDefault="00687069" w:rsidP="0040032E">
            <w:r w:rsidRPr="00921232">
              <w:t>N/A</w:t>
            </w:r>
          </w:p>
        </w:tc>
        <w:tc>
          <w:tcPr>
            <w:tcW w:w="1260" w:type="dxa"/>
            <w:vAlign w:val="center"/>
          </w:tcPr>
          <w:p w:rsidR="00297CC1" w:rsidRPr="00921232" w:rsidRDefault="00687069" w:rsidP="0040032E">
            <w:r w:rsidRPr="00921232">
              <w:t>N/L</w:t>
            </w:r>
          </w:p>
        </w:tc>
        <w:tc>
          <w:tcPr>
            <w:tcW w:w="1620" w:type="dxa"/>
            <w:vAlign w:val="center"/>
          </w:tcPr>
          <w:p w:rsidR="00297CC1" w:rsidRPr="00921232" w:rsidRDefault="00687069" w:rsidP="0040032E">
            <w:r w:rsidRPr="00921232">
              <w:t>N/A</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P (%)</w:t>
            </w:r>
          </w:p>
        </w:tc>
        <w:tc>
          <w:tcPr>
            <w:tcW w:w="1307" w:type="dxa"/>
            <w:vAlign w:val="center"/>
          </w:tcPr>
          <w:p w:rsidR="00297CC1" w:rsidRPr="00921232" w:rsidRDefault="00687069" w:rsidP="0040032E">
            <w:r w:rsidRPr="00921232">
              <w:t>N/A</w:t>
            </w:r>
          </w:p>
        </w:tc>
        <w:tc>
          <w:tcPr>
            <w:tcW w:w="1260" w:type="dxa"/>
            <w:vAlign w:val="center"/>
          </w:tcPr>
          <w:p w:rsidR="00297CC1" w:rsidRPr="00921232" w:rsidRDefault="00687069" w:rsidP="0040032E">
            <w:r w:rsidRPr="00921232">
              <w:t>N/L</w:t>
            </w:r>
          </w:p>
        </w:tc>
        <w:tc>
          <w:tcPr>
            <w:tcW w:w="1620" w:type="dxa"/>
            <w:vAlign w:val="center"/>
          </w:tcPr>
          <w:p w:rsidR="00297CC1" w:rsidRPr="00921232" w:rsidRDefault="00687069" w:rsidP="0040032E">
            <w:r w:rsidRPr="00921232">
              <w:t>N/A</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Total K (%)</w:t>
            </w:r>
          </w:p>
        </w:tc>
        <w:tc>
          <w:tcPr>
            <w:tcW w:w="1307" w:type="dxa"/>
            <w:vAlign w:val="center"/>
          </w:tcPr>
          <w:p w:rsidR="00297CC1" w:rsidRPr="00921232" w:rsidRDefault="00687069" w:rsidP="0040032E">
            <w:r w:rsidRPr="00921232">
              <w:t>N/A</w:t>
            </w:r>
          </w:p>
        </w:tc>
        <w:tc>
          <w:tcPr>
            <w:tcW w:w="1260" w:type="dxa"/>
            <w:vAlign w:val="center"/>
          </w:tcPr>
          <w:p w:rsidR="00297CC1" w:rsidRPr="00921232" w:rsidRDefault="00687069" w:rsidP="0040032E">
            <w:r w:rsidRPr="00921232">
              <w:t>N/L</w:t>
            </w:r>
          </w:p>
        </w:tc>
        <w:tc>
          <w:tcPr>
            <w:tcW w:w="1620" w:type="dxa"/>
            <w:vAlign w:val="center"/>
          </w:tcPr>
          <w:p w:rsidR="00297CC1" w:rsidRPr="00921232" w:rsidRDefault="00687069" w:rsidP="0040032E">
            <w:r w:rsidRPr="00921232">
              <w:t>N/A</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40032E">
        <w:trPr>
          <w:trHeight w:hRule="exact" w:val="288"/>
          <w:jc w:val="center"/>
        </w:trPr>
        <w:tc>
          <w:tcPr>
            <w:tcW w:w="2261" w:type="dxa"/>
            <w:vAlign w:val="center"/>
          </w:tcPr>
          <w:p w:rsidR="00297CC1" w:rsidRPr="00921232" w:rsidRDefault="00687069" w:rsidP="0040032E">
            <w:r w:rsidRPr="00921232">
              <w:t>pH (Std. Units)</w:t>
            </w:r>
          </w:p>
        </w:tc>
        <w:tc>
          <w:tcPr>
            <w:tcW w:w="1307" w:type="dxa"/>
            <w:vAlign w:val="center"/>
          </w:tcPr>
          <w:p w:rsidR="00297CC1" w:rsidRPr="00921232" w:rsidRDefault="00687069" w:rsidP="0040032E">
            <w:r w:rsidRPr="00921232">
              <w:t>N/A</w:t>
            </w:r>
          </w:p>
        </w:tc>
        <w:tc>
          <w:tcPr>
            <w:tcW w:w="1260" w:type="dxa"/>
            <w:vAlign w:val="center"/>
          </w:tcPr>
          <w:p w:rsidR="00297CC1" w:rsidRPr="00921232" w:rsidRDefault="00687069" w:rsidP="0040032E">
            <w:r w:rsidRPr="00921232">
              <w:t>N/L</w:t>
            </w:r>
          </w:p>
        </w:tc>
        <w:tc>
          <w:tcPr>
            <w:tcW w:w="1620" w:type="dxa"/>
            <w:vAlign w:val="center"/>
          </w:tcPr>
          <w:p w:rsidR="00297CC1" w:rsidRPr="00921232" w:rsidRDefault="00687069" w:rsidP="0040032E">
            <w:r w:rsidRPr="00921232">
              <w:t>N/A</w:t>
            </w:r>
          </w:p>
        </w:tc>
        <w:tc>
          <w:tcPr>
            <w:tcW w:w="1158" w:type="dxa"/>
            <w:vAlign w:val="center"/>
          </w:tcPr>
          <w:p w:rsidR="00297CC1" w:rsidRPr="00921232" w:rsidRDefault="00687069" w:rsidP="0040032E">
            <w:r w:rsidRPr="00921232">
              <w:t>****</w:t>
            </w:r>
          </w:p>
        </w:tc>
        <w:tc>
          <w:tcPr>
            <w:tcW w:w="1315" w:type="dxa"/>
            <w:vAlign w:val="center"/>
          </w:tcPr>
          <w:p w:rsidR="00297CC1" w:rsidRPr="00921232" w:rsidRDefault="00687069" w:rsidP="0040032E">
            <w:r w:rsidRPr="00921232">
              <w:t>Composite</w:t>
            </w:r>
          </w:p>
        </w:tc>
      </w:tr>
      <w:tr w:rsidR="00921232" w:rsidRPr="00921232" w:rsidTr="00170289">
        <w:trPr>
          <w:jc w:val="center"/>
        </w:trPr>
        <w:tc>
          <w:tcPr>
            <w:tcW w:w="2261" w:type="dxa"/>
            <w:vAlign w:val="center"/>
          </w:tcPr>
          <w:p w:rsidR="00600F6E" w:rsidRPr="00921232" w:rsidRDefault="00600F6E" w:rsidP="00170289">
            <w:r w:rsidRPr="00921232">
              <w:t>CCE** as CaCO3 (%)</w:t>
            </w:r>
          </w:p>
        </w:tc>
        <w:tc>
          <w:tcPr>
            <w:tcW w:w="2567" w:type="dxa"/>
            <w:gridSpan w:val="2"/>
            <w:vAlign w:val="center"/>
          </w:tcPr>
          <w:p w:rsidR="00600F6E" w:rsidRPr="00921232" w:rsidRDefault="00600F6E" w:rsidP="00170289">
            <w:r w:rsidRPr="00921232">
              <w:t>N/A</w:t>
            </w:r>
          </w:p>
        </w:tc>
        <w:tc>
          <w:tcPr>
            <w:tcW w:w="1620" w:type="dxa"/>
            <w:vAlign w:val="center"/>
          </w:tcPr>
          <w:p w:rsidR="00600F6E" w:rsidRPr="00921232" w:rsidRDefault="00600F6E" w:rsidP="00170289">
            <w:r w:rsidRPr="00921232">
              <w:t>N/L</w:t>
            </w:r>
          </w:p>
        </w:tc>
        <w:tc>
          <w:tcPr>
            <w:tcW w:w="2473" w:type="dxa"/>
            <w:gridSpan w:val="2"/>
            <w:vAlign w:val="center"/>
          </w:tcPr>
          <w:p w:rsidR="00600F6E" w:rsidRPr="00921232" w:rsidRDefault="00600F6E" w:rsidP="00170289">
            <w:r w:rsidRPr="00921232">
              <w:t>N/A</w:t>
            </w:r>
          </w:p>
        </w:tc>
      </w:tr>
      <w:tr w:rsidR="00921232" w:rsidRPr="00921232" w:rsidTr="00044DC5">
        <w:trPr>
          <w:trHeight w:hRule="exact" w:val="288"/>
          <w:jc w:val="center"/>
        </w:trPr>
        <w:tc>
          <w:tcPr>
            <w:tcW w:w="2261" w:type="dxa"/>
            <w:vAlign w:val="center"/>
          </w:tcPr>
          <w:p w:rsidR="00600F6E" w:rsidRPr="00921232" w:rsidRDefault="00600F6E">
            <w:r w:rsidRPr="00921232">
              <w:t>Total Aluminum (mg/kg)</w:t>
            </w:r>
          </w:p>
        </w:tc>
        <w:tc>
          <w:tcPr>
            <w:tcW w:w="1307" w:type="dxa"/>
            <w:vAlign w:val="center"/>
          </w:tcPr>
          <w:p w:rsidR="00600F6E" w:rsidRPr="00921232" w:rsidRDefault="00600F6E">
            <w:r w:rsidRPr="00921232">
              <w:t>N/A</w:t>
            </w:r>
          </w:p>
        </w:tc>
        <w:tc>
          <w:tcPr>
            <w:tcW w:w="1260" w:type="dxa"/>
            <w:vAlign w:val="center"/>
          </w:tcPr>
          <w:p w:rsidR="00600F6E" w:rsidRPr="00921232" w:rsidRDefault="00600F6E">
            <w:r w:rsidRPr="00921232">
              <w:t>N/L</w:t>
            </w:r>
          </w:p>
        </w:tc>
        <w:tc>
          <w:tcPr>
            <w:tcW w:w="1620" w:type="dxa"/>
            <w:vAlign w:val="center"/>
          </w:tcPr>
          <w:p w:rsidR="00600F6E" w:rsidRPr="00921232" w:rsidRDefault="00600F6E">
            <w:r w:rsidRPr="00921232">
              <w:t>N/A</w:t>
            </w:r>
          </w:p>
        </w:tc>
        <w:tc>
          <w:tcPr>
            <w:tcW w:w="1158" w:type="dxa"/>
            <w:vAlign w:val="center"/>
          </w:tcPr>
          <w:p w:rsidR="00600F6E" w:rsidRPr="00921232" w:rsidRDefault="00600F6E">
            <w:r w:rsidRPr="00921232">
              <w:t>****</w:t>
            </w:r>
          </w:p>
        </w:tc>
        <w:tc>
          <w:tcPr>
            <w:tcW w:w="1315" w:type="dxa"/>
            <w:vAlign w:val="center"/>
          </w:tcPr>
          <w:p w:rsidR="00600F6E" w:rsidRPr="00921232" w:rsidRDefault="00600F6E">
            <w:r w:rsidRPr="00921232">
              <w:t>Composite</w:t>
            </w:r>
          </w:p>
        </w:tc>
      </w:tr>
      <w:tr w:rsidR="00921232" w:rsidRPr="00921232" w:rsidTr="0040032E">
        <w:trPr>
          <w:trHeight w:hRule="exact" w:val="288"/>
          <w:jc w:val="center"/>
        </w:trPr>
        <w:tc>
          <w:tcPr>
            <w:tcW w:w="2261" w:type="dxa"/>
            <w:vAlign w:val="center"/>
          </w:tcPr>
          <w:p w:rsidR="00600F6E" w:rsidRPr="00921232" w:rsidRDefault="00600F6E" w:rsidP="0040032E"/>
        </w:tc>
        <w:tc>
          <w:tcPr>
            <w:tcW w:w="1307" w:type="dxa"/>
            <w:vAlign w:val="center"/>
          </w:tcPr>
          <w:p w:rsidR="00600F6E" w:rsidRPr="00921232" w:rsidRDefault="00600F6E" w:rsidP="0040032E"/>
        </w:tc>
        <w:tc>
          <w:tcPr>
            <w:tcW w:w="1260" w:type="dxa"/>
            <w:vAlign w:val="center"/>
          </w:tcPr>
          <w:p w:rsidR="00600F6E" w:rsidRPr="00921232" w:rsidRDefault="00600F6E" w:rsidP="0040032E"/>
        </w:tc>
        <w:tc>
          <w:tcPr>
            <w:tcW w:w="1620" w:type="dxa"/>
            <w:vAlign w:val="center"/>
          </w:tcPr>
          <w:p w:rsidR="00600F6E" w:rsidRPr="00921232" w:rsidRDefault="00600F6E" w:rsidP="0040032E"/>
        </w:tc>
        <w:tc>
          <w:tcPr>
            <w:tcW w:w="1158" w:type="dxa"/>
            <w:vAlign w:val="center"/>
          </w:tcPr>
          <w:p w:rsidR="00600F6E" w:rsidRPr="00921232" w:rsidRDefault="00600F6E" w:rsidP="0040032E">
            <w:r w:rsidRPr="00921232">
              <w:t>*****</w:t>
            </w:r>
          </w:p>
        </w:tc>
        <w:tc>
          <w:tcPr>
            <w:tcW w:w="1315" w:type="dxa"/>
            <w:vAlign w:val="center"/>
          </w:tcPr>
          <w:p w:rsidR="00600F6E" w:rsidRPr="00921232" w:rsidRDefault="00600F6E" w:rsidP="0040032E">
            <w:r w:rsidRPr="00921232">
              <w:t>Composite</w:t>
            </w:r>
          </w:p>
        </w:tc>
      </w:tr>
    </w:tbl>
    <w:p w:rsidR="00297CC1" w:rsidRPr="00921232" w:rsidRDefault="00687069" w:rsidP="0040032E">
      <w:pPr>
        <w:spacing w:line="240" w:lineRule="auto"/>
        <w:contextualSpacing/>
      </w:pPr>
      <w:r w:rsidRPr="00921232">
        <w:tab/>
      </w:r>
    </w:p>
    <w:p w:rsidR="00297CC1" w:rsidRPr="00921232" w:rsidRDefault="00687069" w:rsidP="0040032E">
      <w:pPr>
        <w:spacing w:line="240" w:lineRule="auto"/>
        <w:contextualSpacing/>
      </w:pPr>
      <w:r w:rsidRPr="00921232">
        <w:t>N/L = No limitations, monitoring is required</w:t>
      </w:r>
      <w:r w:rsidRPr="00921232">
        <w:tab/>
      </w:r>
    </w:p>
    <w:p w:rsidR="00297CC1" w:rsidRPr="00921232" w:rsidRDefault="00297CC1" w:rsidP="0040032E">
      <w:pPr>
        <w:spacing w:line="240" w:lineRule="auto"/>
        <w:contextualSpacing/>
      </w:pPr>
    </w:p>
    <w:p w:rsidR="006A6A76" w:rsidRPr="00921232" w:rsidRDefault="00687069">
      <w:r w:rsidRPr="00921232">
        <w:t>N/A = Not applicable</w:t>
      </w:r>
    </w:p>
    <w:p w:rsidR="00297CC1" w:rsidRPr="00921232" w:rsidRDefault="00687069" w:rsidP="0040032E">
      <w:r w:rsidRPr="00921232">
        <w:t>*</w:t>
      </w:r>
      <w:r w:rsidRPr="00921232">
        <w:tab/>
        <w:t>Dry weight basis, unless otherwise stated</w:t>
      </w:r>
    </w:p>
    <w:p w:rsidR="00297CC1" w:rsidRPr="00921232" w:rsidRDefault="00687069" w:rsidP="0040032E">
      <w:r w:rsidRPr="00921232">
        <w:t>**   CCE is Calcium Carbonate Equivalence (CCE)</w:t>
      </w:r>
    </w:p>
    <w:p w:rsidR="00297CC1" w:rsidRPr="00921232" w:rsidRDefault="00687069" w:rsidP="0040032E">
      <w:r w:rsidRPr="00921232">
        <w:lastRenderedPageBreak/>
        <w:t>***</w:t>
      </w:r>
      <w:r w:rsidRPr="00921232">
        <w:tab/>
        <w:t>Constituents subject to cumulative pollutant loading rates (CPLR), pollutant concentrations</w:t>
      </w:r>
      <w:r w:rsidR="00AB4F72" w:rsidRPr="00921232">
        <w:t xml:space="preserve"> </w:t>
      </w:r>
      <w:r w:rsidR="00AB4F72" w:rsidRPr="00921232">
        <w:tab/>
      </w:r>
      <w:r w:rsidR="00AB4F72" w:rsidRPr="00921232">
        <w:tab/>
      </w:r>
      <w:r w:rsidR="00AB4F72" w:rsidRPr="00921232">
        <w:tab/>
      </w:r>
      <w:r w:rsidRPr="00921232">
        <w:t>(PC) and ceiling limits. (PC biosolids contain the constituents identified above with</w:t>
      </w:r>
      <w:r w:rsidR="00AB4F72" w:rsidRPr="00921232">
        <w:t xml:space="preserve"> </w:t>
      </w:r>
      <w:r w:rsidR="00AB4F72" w:rsidRPr="00921232">
        <w:tab/>
      </w:r>
      <w:r w:rsidR="00AB4F72" w:rsidRPr="00921232">
        <w:tab/>
      </w:r>
      <w:r w:rsidR="00AB4F72" w:rsidRPr="00921232">
        <w:tab/>
      </w:r>
      <w:r w:rsidR="00AB4F72" w:rsidRPr="00921232">
        <w:tab/>
      </w:r>
      <w:r w:rsidR="00AB4F72" w:rsidRPr="00921232">
        <w:tab/>
      </w:r>
      <w:r w:rsidR="00AB4F72" w:rsidRPr="00921232">
        <w:tab/>
      </w:r>
      <w:r w:rsidRPr="00921232">
        <w:t>concentrations below the monthly average specified in VPA00074 Permit, Part I.A.1. If the</w:t>
      </w:r>
      <w:r w:rsidR="00AB4F72" w:rsidRPr="00921232">
        <w:t xml:space="preserve"> </w:t>
      </w:r>
      <w:r w:rsidR="00AB4F72" w:rsidRPr="00921232">
        <w:tab/>
      </w:r>
      <w:r w:rsidR="00AB4F72" w:rsidRPr="00921232">
        <w:tab/>
      </w:r>
      <w:r w:rsidR="00AB4F72" w:rsidRPr="00921232">
        <w:tab/>
      </w:r>
      <w:r w:rsidRPr="00921232">
        <w:t>concentration of any of these constituents in biosolids from any source exceeds the monthly</w:t>
      </w:r>
      <w:r w:rsidR="00AB4F72" w:rsidRPr="00921232">
        <w:t xml:space="preserve"> </w:t>
      </w:r>
      <w:r w:rsidR="00AB4F72" w:rsidRPr="00921232">
        <w:tab/>
      </w:r>
      <w:r w:rsidR="00AB4F72" w:rsidRPr="00921232">
        <w:tab/>
      </w:r>
      <w:r w:rsidR="00AB4F72" w:rsidRPr="00921232">
        <w:tab/>
      </w:r>
      <w:r w:rsidRPr="00921232">
        <w:t>average concentration, then the biosolids from the source are subject to CPLR rules and</w:t>
      </w:r>
      <w:r w:rsidR="00AB4F72" w:rsidRPr="00921232">
        <w:t xml:space="preserve"> </w:t>
      </w:r>
      <w:r w:rsidR="00AB4F72" w:rsidRPr="00921232">
        <w:tab/>
      </w:r>
      <w:r w:rsidR="00AB4F72" w:rsidRPr="00921232">
        <w:tab/>
      </w:r>
      <w:r w:rsidR="00AB4F72" w:rsidRPr="00921232">
        <w:tab/>
      </w:r>
      <w:r w:rsidR="00AB4F72" w:rsidRPr="00921232">
        <w:tab/>
      </w:r>
      <w:r w:rsidRPr="00921232">
        <w:t>tracking (VPA00074 Permit, Part I.A.2. and Part</w:t>
      </w:r>
      <w:r w:rsidRPr="00921232">
        <w:tab/>
        <w:t>I.E.6 – 11).</w:t>
      </w:r>
    </w:p>
    <w:p w:rsidR="00297CC1" w:rsidRPr="00921232" w:rsidRDefault="00687069" w:rsidP="0040032E">
      <w:pPr>
        <w:spacing w:line="240" w:lineRule="auto"/>
        <w:contextualSpacing/>
      </w:pPr>
      <w:r w:rsidRPr="00921232">
        <w:t>****</w:t>
      </w:r>
      <w:r w:rsidR="00AB4F72" w:rsidRPr="00921232">
        <w:t xml:space="preserve"> </w:t>
      </w:r>
      <w:r w:rsidRPr="00921232">
        <w:t>Frequency of sampling biosolids from each generator is based on the amount of biosolids</w:t>
      </w:r>
      <w:r w:rsidR="00AB4F72" w:rsidRPr="00921232">
        <w:t xml:space="preserve"> </w:t>
      </w:r>
      <w:r w:rsidR="00AB4F72" w:rsidRPr="00921232">
        <w:tab/>
      </w:r>
      <w:r w:rsidR="00AB4F72" w:rsidRPr="00921232">
        <w:tab/>
      </w:r>
      <w:r w:rsidR="00AB4F72" w:rsidRPr="00921232">
        <w:tab/>
      </w:r>
      <w:r w:rsidR="00AB4F72" w:rsidRPr="00921232">
        <w:tab/>
      </w:r>
      <w:r w:rsidRPr="00921232">
        <w:t>produced by that generator that is land applied:</w:t>
      </w:r>
    </w:p>
    <w:tbl>
      <w:tblPr>
        <w:tblStyle w:val="TableGrid"/>
        <w:tblpPr w:leftFromText="180" w:rightFromText="180" w:vertAnchor="text" w:horzAnchor="margin" w:tblpY="250"/>
        <w:tblW w:w="9576" w:type="dxa"/>
        <w:tblLook w:val="04A0" w:firstRow="1" w:lastRow="0" w:firstColumn="1" w:lastColumn="0" w:noHBand="0" w:noVBand="1"/>
      </w:tblPr>
      <w:tblGrid>
        <w:gridCol w:w="5148"/>
        <w:gridCol w:w="4428"/>
      </w:tblGrid>
      <w:tr w:rsidR="00921232" w:rsidRPr="00921232" w:rsidTr="002A4146">
        <w:trPr>
          <w:trHeight w:val="503"/>
        </w:trPr>
        <w:tc>
          <w:tcPr>
            <w:tcW w:w="5148" w:type="dxa"/>
            <w:vAlign w:val="center"/>
          </w:tcPr>
          <w:p w:rsidR="002A4146" w:rsidRPr="00921232" w:rsidRDefault="002A4146" w:rsidP="002A645D">
            <w:pPr>
              <w:contextualSpacing/>
            </w:pPr>
            <w:r w:rsidRPr="00921232">
              <w:t>Amount of biosolids    (dry tons per 365-day period)</w:t>
            </w:r>
            <w:r w:rsidRPr="00921232">
              <w:sym w:font="Wingdings" w:char="F0A4"/>
            </w:r>
          </w:p>
        </w:tc>
        <w:tc>
          <w:tcPr>
            <w:tcW w:w="4428" w:type="dxa"/>
            <w:vAlign w:val="center"/>
          </w:tcPr>
          <w:p w:rsidR="002A4146" w:rsidRPr="00921232" w:rsidRDefault="002A4146" w:rsidP="002A645D">
            <w:pPr>
              <w:contextualSpacing/>
            </w:pPr>
            <w:r w:rsidRPr="00921232">
              <w:t>Sampling Frequency</w:t>
            </w:r>
          </w:p>
        </w:tc>
      </w:tr>
      <w:tr w:rsidR="00921232" w:rsidRPr="00921232" w:rsidTr="002A4146">
        <w:tc>
          <w:tcPr>
            <w:tcW w:w="5148" w:type="dxa"/>
            <w:vAlign w:val="center"/>
          </w:tcPr>
          <w:p w:rsidR="002A4146" w:rsidRPr="00921232" w:rsidRDefault="002A4146" w:rsidP="002A4146">
            <w:r w:rsidRPr="00921232">
              <w:t>Greater than zero but less than 320</w:t>
            </w:r>
          </w:p>
        </w:tc>
        <w:tc>
          <w:tcPr>
            <w:tcW w:w="4428" w:type="dxa"/>
            <w:vAlign w:val="center"/>
          </w:tcPr>
          <w:p w:rsidR="002A4146" w:rsidRPr="00921232" w:rsidRDefault="002A4146" w:rsidP="002A4146">
            <w:r w:rsidRPr="00921232">
              <w:t>Once per year</w:t>
            </w:r>
          </w:p>
        </w:tc>
      </w:tr>
      <w:tr w:rsidR="00921232" w:rsidRPr="00921232" w:rsidTr="002A4146">
        <w:tc>
          <w:tcPr>
            <w:tcW w:w="5148" w:type="dxa"/>
            <w:vAlign w:val="center"/>
          </w:tcPr>
          <w:p w:rsidR="002A4146" w:rsidRPr="00921232" w:rsidRDefault="002A4146" w:rsidP="002A4146">
            <w:r w:rsidRPr="00921232">
              <w:t>Equal to or greater than 320 but less than 1,653</w:t>
            </w:r>
          </w:p>
        </w:tc>
        <w:tc>
          <w:tcPr>
            <w:tcW w:w="4428" w:type="dxa"/>
            <w:vAlign w:val="center"/>
          </w:tcPr>
          <w:p w:rsidR="002A4146" w:rsidRPr="00921232" w:rsidRDefault="002A4146" w:rsidP="002A4146">
            <w:r w:rsidRPr="00921232">
              <w:t>Once per quarter (four times per year)</w:t>
            </w:r>
          </w:p>
        </w:tc>
      </w:tr>
      <w:tr w:rsidR="00921232" w:rsidRPr="00921232" w:rsidTr="002A4146">
        <w:tc>
          <w:tcPr>
            <w:tcW w:w="5148" w:type="dxa"/>
            <w:vAlign w:val="center"/>
          </w:tcPr>
          <w:p w:rsidR="002A4146" w:rsidRPr="00921232" w:rsidRDefault="002A4146" w:rsidP="002A4146">
            <w:r w:rsidRPr="00921232">
              <w:t>Equal to or greater than 1,653 but less than 16,535</w:t>
            </w:r>
          </w:p>
        </w:tc>
        <w:tc>
          <w:tcPr>
            <w:tcW w:w="4428" w:type="dxa"/>
            <w:vAlign w:val="center"/>
          </w:tcPr>
          <w:p w:rsidR="002A4146" w:rsidRPr="00921232" w:rsidRDefault="002A4146" w:rsidP="002A4146">
            <w:r w:rsidRPr="00921232">
              <w:t>Once per 60 days (six times per year)</w:t>
            </w:r>
          </w:p>
        </w:tc>
      </w:tr>
      <w:tr w:rsidR="00921232" w:rsidRPr="00921232" w:rsidTr="002A4146">
        <w:tc>
          <w:tcPr>
            <w:tcW w:w="5148" w:type="dxa"/>
            <w:vAlign w:val="center"/>
          </w:tcPr>
          <w:p w:rsidR="002A4146" w:rsidRPr="00921232" w:rsidRDefault="002A4146" w:rsidP="002A4146">
            <w:r w:rsidRPr="00921232">
              <w:t>Equal to or greater than 16,535</w:t>
            </w:r>
          </w:p>
        </w:tc>
        <w:tc>
          <w:tcPr>
            <w:tcW w:w="4428" w:type="dxa"/>
            <w:vAlign w:val="center"/>
          </w:tcPr>
          <w:p w:rsidR="002A4146" w:rsidRPr="00921232" w:rsidRDefault="002A4146" w:rsidP="002A4146">
            <w:r w:rsidRPr="00921232">
              <w:t>Once per month (12 times per year)</w:t>
            </w:r>
          </w:p>
        </w:tc>
      </w:tr>
      <w:tr w:rsidR="00921232" w:rsidRPr="00921232" w:rsidTr="002A4146">
        <w:trPr>
          <w:trHeight w:val="516"/>
        </w:trPr>
        <w:tc>
          <w:tcPr>
            <w:tcW w:w="9576" w:type="dxa"/>
            <w:gridSpan w:val="2"/>
            <w:vAlign w:val="center"/>
          </w:tcPr>
          <w:p w:rsidR="002A4146" w:rsidRPr="00921232" w:rsidRDefault="002A4146" w:rsidP="002A4146">
            <w:r w:rsidRPr="00921232">
              <w:t>Note: Either the amount of bulk biosolids applied to the land or the amount of sewage sludge received by a person who prepares biosolids that is sold or given away in a bag or other container for application to the land (dry weight basis).</w:t>
            </w:r>
          </w:p>
        </w:tc>
      </w:tr>
    </w:tbl>
    <w:p w:rsidR="00297CC1" w:rsidRPr="00921232" w:rsidRDefault="00687069" w:rsidP="0040032E">
      <w:pPr>
        <w:spacing w:line="240" w:lineRule="auto"/>
        <w:contextualSpacing/>
      </w:pPr>
      <w:r w:rsidRPr="00921232">
        <w:tab/>
      </w:r>
    </w:p>
    <w:p w:rsidR="00297CC1" w:rsidRPr="00921232" w:rsidRDefault="00687069" w:rsidP="0040032E">
      <w:pPr>
        <w:spacing w:line="240" w:lineRule="auto"/>
        <w:contextualSpacing/>
      </w:pPr>
      <w:r w:rsidRPr="00921232">
        <w:t>*****</w:t>
      </w:r>
      <w:r w:rsidRPr="00921232">
        <w:tab/>
        <w:t>Monitoring applies only to WTP residuals.  Sampling shall be performed once per year.</w:t>
      </w:r>
    </w:p>
    <w:p w:rsidR="00297CC1" w:rsidRPr="00921232" w:rsidRDefault="00297CC1" w:rsidP="0040032E">
      <w:pPr>
        <w:spacing w:line="240" w:lineRule="auto"/>
        <w:contextualSpacing/>
      </w:pPr>
    </w:p>
    <w:p w:rsidR="00297CC1" w:rsidRPr="00921232" w:rsidRDefault="00687069" w:rsidP="0040032E">
      <w:r w:rsidRPr="00921232">
        <w:sym w:font="Wingdings" w:char="F0A3"/>
      </w:r>
      <w:r w:rsidRPr="00921232">
        <w:t xml:space="preserve">  The results of the Biosolids/WTP Residuals monitoring specified above shall be submitted </w:t>
      </w:r>
      <w:r w:rsidR="00AB4F72" w:rsidRPr="00921232">
        <w:tab/>
        <w:t>e</w:t>
      </w:r>
      <w:r w:rsidRPr="00921232">
        <w:t>lectronically (VPA00074 Permit, Part I.B.2) with the monthly activity report.</w:t>
      </w:r>
    </w:p>
    <w:p w:rsidR="00297CC1" w:rsidRPr="00921232" w:rsidRDefault="00687069" w:rsidP="0040032E">
      <w:r w:rsidRPr="00921232">
        <w:sym w:font="Wingdings" w:char="F0A8"/>
      </w:r>
      <w:r w:rsidRPr="00921232">
        <w:t xml:space="preserve">  The results of the Biosolids/WTP Residuals monitoring specified above shall also be included in</w:t>
      </w:r>
      <w:r w:rsidR="00AB4F72" w:rsidRPr="00921232">
        <w:t xml:space="preserve"> </w:t>
      </w:r>
      <w:r w:rsidR="00AB4F72" w:rsidRPr="00921232">
        <w:tab/>
      </w:r>
      <w:r w:rsidRPr="00921232">
        <w:t>the annual report (VPA00074 Permit, Part I.B.3). The monitoring results may be submitted using</w:t>
      </w:r>
      <w:r w:rsidR="00AB4F72" w:rsidRPr="00921232">
        <w:t xml:space="preserve"> </w:t>
      </w:r>
      <w:r w:rsidR="00AB4F72" w:rsidRPr="00921232">
        <w:tab/>
      </w:r>
      <w:r w:rsidRPr="00921232">
        <w:t>the VPA Biosolids/WTP Residuals Monitoring Report Forms provided. The report shall include a</w:t>
      </w:r>
      <w:r w:rsidR="00AB4F72" w:rsidRPr="00921232">
        <w:t xml:space="preserve"> </w:t>
      </w:r>
      <w:r w:rsidR="00AB4F72" w:rsidRPr="00921232">
        <w:tab/>
      </w:r>
      <w:r w:rsidRPr="00921232">
        <w:t>certification statement signed in accordance with VPA00074 Permit, Part II.K.</w:t>
      </w:r>
    </w:p>
    <w:p w:rsidR="00297CC1" w:rsidRPr="00921232" w:rsidRDefault="00687069" w:rsidP="0040032E">
      <w:r w:rsidRPr="00921232">
        <w:sym w:font="Wingdings" w:char="F0AA"/>
      </w:r>
      <w:r w:rsidRPr="00921232">
        <w:t xml:space="preserve">  Monthly average shall be reported as the average of the results of all samples collected within a</w:t>
      </w:r>
      <w:r w:rsidR="00AB4F72" w:rsidRPr="00921232">
        <w:t xml:space="preserve"> </w:t>
      </w:r>
      <w:r w:rsidR="00AB4F72" w:rsidRPr="00921232">
        <w:tab/>
      </w:r>
      <w:r w:rsidR="00AB4F72" w:rsidRPr="00921232">
        <w:tab/>
      </w:r>
      <w:r w:rsidRPr="00921232">
        <w:t>calendar month and analyzed using an approved method, in accordance with VPA00074 Permit,</w:t>
      </w:r>
      <w:r w:rsidR="00AB4F72" w:rsidRPr="00921232">
        <w:t xml:space="preserve"> </w:t>
      </w:r>
      <w:r w:rsidR="00AB4F72" w:rsidRPr="00921232">
        <w:tab/>
      </w:r>
      <w:r w:rsidRPr="00921232">
        <w:t>Part II.C.3 of th</w:t>
      </w:r>
      <w:r w:rsidR="00B108E3" w:rsidRPr="00921232">
        <w:t>e</w:t>
      </w:r>
      <w:r w:rsidRPr="00921232">
        <w:t xml:space="preserve"> permit.  For monitoring periods which include multiple months, if one sample is</w:t>
      </w:r>
      <w:r w:rsidR="00AB4F72" w:rsidRPr="00921232">
        <w:t xml:space="preserve"> </w:t>
      </w:r>
      <w:r w:rsidR="00AB4F72" w:rsidRPr="00921232">
        <w:tab/>
      </w:r>
      <w:r w:rsidRPr="00921232">
        <w:t>collected during the monitoring period, that result shall be reported as the monthly average.  If</w:t>
      </w:r>
      <w:r w:rsidR="00AB4F72" w:rsidRPr="00921232">
        <w:t xml:space="preserve"> </w:t>
      </w:r>
      <w:r w:rsidR="00AB4F72" w:rsidRPr="00921232">
        <w:tab/>
      </w:r>
      <w:r w:rsidRPr="00921232">
        <w:t>samples are collected in different months during the monitoring period, each monthly average</w:t>
      </w:r>
      <w:r w:rsidR="00AB4F72" w:rsidRPr="00921232">
        <w:t xml:space="preserve"> </w:t>
      </w:r>
      <w:r w:rsidR="00AB4F72" w:rsidRPr="00921232">
        <w:tab/>
      </w:r>
      <w:r w:rsidRPr="00921232">
        <w:t>shall be calculated and the highest monthly average reported. Individual results and calculations</w:t>
      </w:r>
      <w:r w:rsidR="00AB4F72" w:rsidRPr="00921232">
        <w:t xml:space="preserve"> </w:t>
      </w:r>
      <w:r w:rsidR="00AB4F72" w:rsidRPr="00921232">
        <w:tab/>
      </w:r>
      <w:r w:rsidRPr="00921232">
        <w:t>shall be submitted with the report.</w:t>
      </w:r>
    </w:p>
    <w:p w:rsidR="00297CC1" w:rsidRPr="00921232" w:rsidRDefault="00687069" w:rsidP="0040032E">
      <w:r w:rsidRPr="00921232">
        <w:sym w:font="Wingdings" w:char="F0AB"/>
      </w:r>
      <w:r w:rsidRPr="00921232">
        <w:t xml:space="preserve">  The maximum concentration shall be reported as the highest single result from sampling during</w:t>
      </w:r>
      <w:r w:rsidR="00AB4F72" w:rsidRPr="00921232">
        <w:t xml:space="preserve"> </w:t>
      </w:r>
      <w:r w:rsidR="00AB4F72" w:rsidRPr="00921232">
        <w:tab/>
      </w:r>
      <w:r w:rsidRPr="00921232">
        <w:t>a monitoring period.  If the concentration of any single sample of biosolids exceeds the Ceiling</w:t>
      </w:r>
      <w:r w:rsidR="00AB4F72" w:rsidRPr="00921232">
        <w:t xml:space="preserve"> </w:t>
      </w:r>
      <w:r w:rsidR="00AB4F72" w:rsidRPr="00921232">
        <w:tab/>
      </w:r>
      <w:r w:rsidRPr="00921232">
        <w:t>Limit for any parameter, the biosolids shall not be land applied.</w:t>
      </w:r>
    </w:p>
    <w:p w:rsidR="00297CC1" w:rsidRPr="00921232" w:rsidRDefault="00687069" w:rsidP="0040032E">
      <w:r w:rsidRPr="00921232">
        <w:sym w:font="Wingdings" w:char="F0A4"/>
      </w:r>
      <w:r w:rsidR="00AB4F72" w:rsidRPr="00921232">
        <w:tab/>
      </w:r>
      <w:r w:rsidRPr="00921232">
        <w:t>LCWA shall ensure that all Biosolids/WTP Residuals land applied in Virginia are monitored in</w:t>
      </w:r>
      <w:r w:rsidR="00AB4F72" w:rsidRPr="00921232">
        <w:t xml:space="preserve"> </w:t>
      </w:r>
      <w:r w:rsidR="00AB4F72" w:rsidRPr="00921232">
        <w:tab/>
      </w:r>
      <w:r w:rsidRPr="00921232">
        <w:t>accordance with the monitoring requirements in VPA00074 Permit, Part I.A. However, the</w:t>
      </w:r>
      <w:r w:rsidR="00AB4F72" w:rsidRPr="00921232">
        <w:t xml:space="preserve"> </w:t>
      </w:r>
      <w:r w:rsidR="00AB4F72" w:rsidRPr="00921232">
        <w:tab/>
      </w:r>
      <w:r w:rsidRPr="00921232">
        <w:t>monitoring may be conducted by the generator of the Biosolids/WTP Residuals and provided to</w:t>
      </w:r>
      <w:r w:rsidR="00AB4F72" w:rsidRPr="00921232">
        <w:t xml:space="preserve"> </w:t>
      </w:r>
      <w:r w:rsidR="00AB4F72" w:rsidRPr="00921232">
        <w:tab/>
      </w:r>
      <w:r w:rsidRPr="00921232">
        <w:t>LCWA.</w:t>
      </w:r>
    </w:p>
    <w:p w:rsidR="00297CC1" w:rsidRPr="00921232" w:rsidRDefault="00687069" w:rsidP="0040032E">
      <w:r w:rsidRPr="00921232">
        <w:lastRenderedPageBreak/>
        <w:tab/>
      </w:r>
      <w:r w:rsidRPr="00921232">
        <w:tab/>
        <w:t>b.</w:t>
      </w:r>
      <w:r w:rsidR="002A4146" w:rsidRPr="00921232">
        <w:tab/>
      </w:r>
      <w:r w:rsidRPr="00921232">
        <w:t>All samples shall be collected and analyzed in accordance with Title 40 Code</w:t>
      </w:r>
      <w:r w:rsidR="002A4146" w:rsidRPr="00921232">
        <w:t xml:space="preserve"> </w:t>
      </w:r>
      <w:r w:rsidRPr="00921232">
        <w:t>of Federal</w:t>
      </w:r>
      <w:r w:rsidR="002A4146" w:rsidRPr="00921232">
        <w:t xml:space="preserve"> </w:t>
      </w:r>
      <w:r w:rsidR="002A4146" w:rsidRPr="00921232">
        <w:tab/>
      </w:r>
      <w:r w:rsidR="002A4146" w:rsidRPr="00921232">
        <w:tab/>
      </w:r>
      <w:r w:rsidR="002A4146" w:rsidRPr="00921232">
        <w:tab/>
      </w:r>
      <w:r w:rsidR="002A4146" w:rsidRPr="00921232">
        <w:tab/>
      </w:r>
      <w:r w:rsidRPr="00921232">
        <w:t>Regulations Parts 503 and 136.  Samples taken as required by this</w:t>
      </w:r>
      <w:r w:rsidR="002A4146" w:rsidRPr="00921232">
        <w:t xml:space="preserve"> </w:t>
      </w:r>
      <w:r w:rsidRPr="00921232">
        <w:t>permit shall be analyzed</w:t>
      </w:r>
      <w:r w:rsidR="002A4146" w:rsidRPr="00921232">
        <w:t xml:space="preserve"> </w:t>
      </w:r>
      <w:r w:rsidR="002A4146" w:rsidRPr="00921232">
        <w:tab/>
      </w:r>
      <w:r w:rsidR="002A4146" w:rsidRPr="00921232">
        <w:tab/>
      </w:r>
      <w:r w:rsidR="002A4146" w:rsidRPr="00921232">
        <w:tab/>
      </w:r>
      <w:r w:rsidRPr="00921232">
        <w:t>in accordance with 1VAC30-45, Certification for</w:t>
      </w:r>
      <w:r w:rsidR="002A4146" w:rsidRPr="00921232">
        <w:t xml:space="preserve"> </w:t>
      </w:r>
      <w:r w:rsidRPr="00921232">
        <w:t>Noncommercial Environmental</w:t>
      </w:r>
      <w:r w:rsidR="002A4146" w:rsidRPr="00921232">
        <w:t xml:space="preserve"> </w:t>
      </w:r>
      <w:r w:rsidR="002A4146" w:rsidRPr="00921232">
        <w:tab/>
      </w:r>
      <w:r w:rsidR="002A4146" w:rsidRPr="00921232">
        <w:tab/>
      </w:r>
      <w:r w:rsidR="002A4146" w:rsidRPr="00921232">
        <w:tab/>
      </w:r>
      <w:r w:rsidR="002A4146" w:rsidRPr="00921232">
        <w:tab/>
      </w:r>
      <w:r w:rsidR="002A4146" w:rsidRPr="00921232">
        <w:tab/>
      </w:r>
      <w:r w:rsidR="002A4146" w:rsidRPr="00921232">
        <w:tab/>
      </w:r>
      <w:r w:rsidR="002A4146" w:rsidRPr="00921232">
        <w:tab/>
      </w:r>
      <w:r w:rsidRPr="00921232">
        <w:t>Laboratories, or 1VAC30-46, Accreditation for Commercial Environmental Laboratories.</w:t>
      </w:r>
    </w:p>
    <w:p w:rsidR="00297CC1" w:rsidRPr="00921232" w:rsidRDefault="00687069" w:rsidP="0040032E">
      <w:r w:rsidRPr="00921232">
        <w:tab/>
      </w:r>
      <w:r w:rsidRPr="00921232">
        <w:tab/>
        <w:t>c.</w:t>
      </w:r>
      <w:r w:rsidR="002A4146" w:rsidRPr="00921232">
        <w:tab/>
      </w:r>
      <w:r w:rsidRPr="00921232">
        <w:t>Pathogen Reduction Limitations: Biosolids land applied in Virginia shall comply with one of</w:t>
      </w:r>
      <w:r w:rsidR="002A4146" w:rsidRPr="00921232">
        <w:t xml:space="preserve"> </w:t>
      </w:r>
      <w:r w:rsidR="002A4146" w:rsidRPr="00921232">
        <w:tab/>
      </w:r>
      <w:r w:rsidR="002A4146" w:rsidRPr="00921232">
        <w:tab/>
      </w:r>
      <w:r w:rsidR="002A4146" w:rsidRPr="00921232">
        <w:tab/>
      </w:r>
      <w:r w:rsidRPr="00921232">
        <w:t>the applicable Class B pathogen reduction alternatives</w:t>
      </w:r>
      <w:r w:rsidR="002A4146" w:rsidRPr="00921232">
        <w:t xml:space="preserve"> </w:t>
      </w:r>
      <w:r w:rsidRPr="00921232">
        <w:t>specified in 9 VAC 25-32-440.D.</w:t>
      </w:r>
      <w:r w:rsidR="002A645D" w:rsidRPr="00921232">
        <w:t xml:space="preserve"> </w:t>
      </w:r>
      <w:r w:rsidR="002A645D" w:rsidRPr="00921232">
        <w:tab/>
      </w:r>
      <w:r w:rsidR="002A645D" w:rsidRPr="00921232">
        <w:tab/>
      </w:r>
      <w:r w:rsidR="002A645D" w:rsidRPr="00921232">
        <w:tab/>
      </w:r>
      <w:r w:rsidR="002A645D" w:rsidRPr="00921232">
        <w:tab/>
      </w:r>
      <w:r w:rsidR="002A645D" w:rsidRPr="00921232">
        <w:tab/>
      </w:r>
      <w:r w:rsidRPr="00921232">
        <w:t>LCWA shall identify the alternative used in</w:t>
      </w:r>
      <w:r w:rsidR="002A4146" w:rsidRPr="00921232">
        <w:t xml:space="preserve"> </w:t>
      </w:r>
      <w:r w:rsidRPr="00921232">
        <w:t>the annual report and provide the data that</w:t>
      </w:r>
      <w:r w:rsidR="002A4146" w:rsidRPr="00921232">
        <w:t xml:space="preserve"> </w:t>
      </w:r>
      <w:r w:rsidR="002A4146" w:rsidRPr="00921232">
        <w:tab/>
      </w:r>
      <w:r w:rsidR="002A4146" w:rsidRPr="00921232">
        <w:tab/>
      </w:r>
      <w:r w:rsidR="002A4146" w:rsidRPr="00921232">
        <w:tab/>
      </w:r>
      <w:r w:rsidR="002A4146" w:rsidRPr="00921232">
        <w:tab/>
      </w:r>
      <w:r w:rsidRPr="00921232">
        <w:t>demonstrate compliance with the</w:t>
      </w:r>
      <w:r w:rsidR="002A4146" w:rsidRPr="00921232">
        <w:t xml:space="preserve"> </w:t>
      </w:r>
      <w:r w:rsidRPr="00921232">
        <w:t>applicable alternative.</w:t>
      </w:r>
    </w:p>
    <w:p w:rsidR="00297CC1" w:rsidRPr="00921232" w:rsidRDefault="00687069" w:rsidP="0040032E">
      <w:r w:rsidRPr="00921232">
        <w:tab/>
      </w:r>
      <w:r w:rsidRPr="00921232">
        <w:tab/>
        <w:t>d.</w:t>
      </w:r>
      <w:r w:rsidR="002A4146" w:rsidRPr="00921232">
        <w:tab/>
      </w:r>
      <w:r w:rsidRPr="00921232">
        <w:t>Vector Attraction Reduction Limitations: Biosolids land applied in Virginia shall comply</w:t>
      </w:r>
      <w:r w:rsidR="002A4146" w:rsidRPr="00921232">
        <w:t xml:space="preserve"> </w:t>
      </w:r>
      <w:r w:rsidR="002A4146" w:rsidRPr="00921232">
        <w:tab/>
      </w:r>
      <w:r w:rsidR="002A4146" w:rsidRPr="00921232">
        <w:tab/>
      </w:r>
      <w:r w:rsidR="002A4146" w:rsidRPr="00921232">
        <w:tab/>
      </w:r>
      <w:r w:rsidR="002A4146" w:rsidRPr="00921232">
        <w:tab/>
      </w:r>
      <w:r w:rsidR="002A4146" w:rsidRPr="00921232">
        <w:tab/>
      </w:r>
      <w:r w:rsidRPr="00921232">
        <w:t>with one of the applicable vector attraction reduction alternatives</w:t>
      </w:r>
      <w:r w:rsidR="002A4146" w:rsidRPr="00921232">
        <w:t xml:space="preserve"> </w:t>
      </w:r>
      <w:r w:rsidRPr="00921232">
        <w:t>specified in 9 VAC 25-</w:t>
      </w:r>
      <w:r w:rsidR="002A4146" w:rsidRPr="00921232">
        <w:t xml:space="preserve"> </w:t>
      </w:r>
      <w:r w:rsidR="002A4146" w:rsidRPr="00921232">
        <w:tab/>
      </w:r>
      <w:r w:rsidR="002A4146" w:rsidRPr="00921232">
        <w:tab/>
      </w:r>
      <w:r w:rsidR="002A4146" w:rsidRPr="00921232">
        <w:tab/>
      </w:r>
      <w:r w:rsidR="002A4146" w:rsidRPr="00921232">
        <w:tab/>
      </w:r>
      <w:r w:rsidRPr="00921232">
        <w:t>32-440.D. LCWA shall identify the alternative used in</w:t>
      </w:r>
      <w:r w:rsidR="002A4146" w:rsidRPr="00921232">
        <w:t xml:space="preserve"> </w:t>
      </w:r>
      <w:r w:rsidRPr="00921232">
        <w:t>the annual report and provide the</w:t>
      </w:r>
      <w:r w:rsidR="002A4146" w:rsidRPr="00921232">
        <w:t xml:space="preserve"> </w:t>
      </w:r>
      <w:r w:rsidR="002A4146" w:rsidRPr="00921232">
        <w:tab/>
      </w:r>
      <w:r w:rsidR="002A4146" w:rsidRPr="00921232">
        <w:tab/>
      </w:r>
      <w:r w:rsidR="002A4146" w:rsidRPr="00921232">
        <w:tab/>
      </w:r>
      <w:r w:rsidR="002A4146" w:rsidRPr="00921232">
        <w:tab/>
      </w:r>
      <w:r w:rsidRPr="00921232">
        <w:t>data that demonstrate compliance with the</w:t>
      </w:r>
      <w:r w:rsidR="002A4146" w:rsidRPr="00921232">
        <w:t xml:space="preserve"> </w:t>
      </w:r>
      <w:r w:rsidRPr="00921232">
        <w:t>applicable alternative.</w:t>
      </w:r>
    </w:p>
    <w:p w:rsidR="00297CC1" w:rsidRPr="00921232" w:rsidRDefault="002A4146" w:rsidP="0040032E">
      <w:r w:rsidRPr="00921232">
        <w:tab/>
      </w:r>
      <w:r w:rsidRPr="00921232">
        <w:tab/>
      </w:r>
      <w:r w:rsidR="00687069" w:rsidRPr="00921232">
        <w:t>e.</w:t>
      </w:r>
      <w:r w:rsidRPr="00921232">
        <w:tab/>
      </w:r>
      <w:r w:rsidR="00687069" w:rsidRPr="00921232">
        <w:t>The maximum lifetime Aluminum loading rate cannot exceed the EPA</w:t>
      </w:r>
      <w:r w:rsidR="00AB4F72" w:rsidRPr="00921232">
        <w:t xml:space="preserve"> </w:t>
      </w:r>
      <w:r w:rsidR="00687069" w:rsidRPr="00921232">
        <w:t>recommended</w:t>
      </w:r>
      <w:r w:rsidR="00AB4F72" w:rsidRPr="00921232">
        <w:t xml:space="preserve"> </w:t>
      </w:r>
      <w:r w:rsidR="00687069" w:rsidRPr="00921232">
        <w:t>4,113</w:t>
      </w:r>
      <w:r w:rsidR="00AB4F72" w:rsidRPr="00921232">
        <w:t xml:space="preserve"> </w:t>
      </w:r>
      <w:r w:rsidR="00AB4F72" w:rsidRPr="00921232">
        <w:tab/>
      </w:r>
      <w:r w:rsidR="00AB4F72" w:rsidRPr="00921232">
        <w:tab/>
      </w:r>
      <w:r w:rsidR="00AB4F72" w:rsidRPr="00921232">
        <w:tab/>
      </w:r>
      <w:r w:rsidR="00687069" w:rsidRPr="00921232">
        <w:t>lb/acre.</w:t>
      </w:r>
    </w:p>
    <w:p w:rsidR="00297CC1" w:rsidRPr="00921232" w:rsidRDefault="00AB4F72" w:rsidP="0040032E">
      <w:r w:rsidRPr="00921232">
        <w:tab/>
      </w:r>
      <w:r w:rsidR="00687069" w:rsidRPr="00921232">
        <w:rPr>
          <w:b/>
        </w:rPr>
        <w:t>2.</w:t>
      </w:r>
      <w:r w:rsidR="00687069" w:rsidRPr="00921232">
        <w:rPr>
          <w:b/>
        </w:rPr>
        <w:tab/>
        <w:t>WASTEWATER PLANT BIOSOLIDS</w:t>
      </w:r>
      <w:r w:rsidR="00B373B9" w:rsidRPr="00921232">
        <w:t xml:space="preserve"> </w:t>
      </w:r>
      <w:r w:rsidR="006945AA" w:rsidRPr="00921232">
        <w:t xml:space="preserve">– </w:t>
      </w:r>
      <w:r w:rsidR="00687069" w:rsidRPr="00921232">
        <w:t>LCWA is authorized to manage</w:t>
      </w:r>
      <w:r w:rsidRPr="00921232">
        <w:t xml:space="preserve"> </w:t>
      </w:r>
      <w:r w:rsidR="00687069" w:rsidRPr="00921232">
        <w:t>Biosolids in accordance</w:t>
      </w:r>
      <w:r w:rsidR="000E198E" w:rsidRPr="00921232">
        <w:t xml:space="preserve"> </w:t>
      </w:r>
      <w:r w:rsidRPr="00921232">
        <w:tab/>
      </w:r>
      <w:r w:rsidRPr="00921232">
        <w:tab/>
      </w:r>
      <w:r w:rsidRPr="00921232">
        <w:tab/>
      </w:r>
      <w:r w:rsidR="00687069" w:rsidRPr="00921232">
        <w:t>with 9VAC25-32-10 et seq. and as detailed in the</w:t>
      </w:r>
      <w:r w:rsidRPr="00921232">
        <w:t xml:space="preserve"> </w:t>
      </w:r>
      <w:r w:rsidR="00687069" w:rsidRPr="00921232">
        <w:t>VPA00074 Permit and this Operations and</w:t>
      </w:r>
      <w:r w:rsidRPr="00921232">
        <w:t xml:space="preserve"> </w:t>
      </w:r>
      <w:r w:rsidRPr="00921232">
        <w:tab/>
      </w:r>
      <w:r w:rsidRPr="00921232">
        <w:tab/>
      </w:r>
      <w:r w:rsidRPr="00921232">
        <w:tab/>
      </w:r>
      <w:r w:rsidR="00687069" w:rsidRPr="00921232">
        <w:t>Maintenance Manual.</w:t>
      </w:r>
      <w:r w:rsidR="00714256" w:rsidRPr="00921232">
        <w:t xml:space="preserve">  </w:t>
      </w:r>
      <w:r w:rsidR="006945AA" w:rsidRPr="00921232">
        <w:t>If the</w:t>
      </w:r>
      <w:r w:rsidRPr="00921232">
        <w:t xml:space="preserve"> </w:t>
      </w:r>
      <w:r w:rsidR="001A6DB2" w:rsidRPr="00921232">
        <w:tab/>
      </w:r>
      <w:r w:rsidR="006945AA" w:rsidRPr="00921232">
        <w:t>concentration of any of these constituents in biosolids from any</w:t>
      </w:r>
      <w:r w:rsidRPr="00921232">
        <w:t xml:space="preserve"> </w:t>
      </w:r>
      <w:r w:rsidRPr="00921232">
        <w:tab/>
      </w:r>
      <w:r w:rsidRPr="00921232">
        <w:tab/>
      </w:r>
      <w:r w:rsidRPr="00921232">
        <w:tab/>
      </w:r>
      <w:r w:rsidR="006945AA" w:rsidRPr="00921232">
        <w:t>source exceeds</w:t>
      </w:r>
      <w:r w:rsidRPr="00921232">
        <w:t xml:space="preserve"> </w:t>
      </w:r>
      <w:r w:rsidR="006945AA" w:rsidRPr="00921232">
        <w:t xml:space="preserve">the monthly average pollutant concentration in </w:t>
      </w:r>
      <w:r w:rsidR="00687069" w:rsidRPr="00921232">
        <w:t xml:space="preserve">VPA00074 Permit, </w:t>
      </w:r>
      <w:r w:rsidR="006945AA" w:rsidRPr="00921232">
        <w:t>Part I.A.1.,</w:t>
      </w:r>
      <w:r w:rsidRPr="00921232">
        <w:t xml:space="preserve"> </w:t>
      </w:r>
      <w:r w:rsidRPr="00921232">
        <w:tab/>
      </w:r>
      <w:r w:rsidRPr="00921232">
        <w:tab/>
      </w:r>
      <w:r w:rsidR="006945AA" w:rsidRPr="00921232">
        <w:t>then the biosolids from the source are subject to CPLR rules and tracking</w:t>
      </w:r>
      <w:r w:rsidRPr="00921232">
        <w:t xml:space="preserve"> </w:t>
      </w:r>
      <w:r w:rsidR="006945AA" w:rsidRPr="00921232">
        <w:t>(</w:t>
      </w:r>
      <w:r w:rsidR="00687069" w:rsidRPr="00921232">
        <w:t>VPA00074 Permit,</w:t>
      </w:r>
      <w:r w:rsidRPr="00921232">
        <w:t xml:space="preserve"> </w:t>
      </w:r>
      <w:r w:rsidRPr="00921232">
        <w:tab/>
      </w:r>
      <w:r w:rsidRPr="00921232">
        <w:tab/>
      </w:r>
      <w:r w:rsidRPr="00921232">
        <w:tab/>
      </w:r>
      <w:r w:rsidR="006945AA" w:rsidRPr="00921232">
        <w:t>Part I.E.6-11) and the cumulative</w:t>
      </w:r>
      <w:r w:rsidR="00871868" w:rsidRPr="00921232">
        <w:t xml:space="preserve"> </w:t>
      </w:r>
      <w:r w:rsidR="006945AA" w:rsidRPr="00921232">
        <w:t>pollutant loading at each</w:t>
      </w:r>
      <w:r w:rsidRPr="00921232">
        <w:t xml:space="preserve"> </w:t>
      </w:r>
      <w:r w:rsidR="006945AA" w:rsidRPr="00921232">
        <w:t xml:space="preserve">site shall be limited by </w:t>
      </w:r>
      <w:r w:rsidR="00092DE5" w:rsidRPr="00921232">
        <w:t>LCWA</w:t>
      </w:r>
      <w:r w:rsidR="006945AA" w:rsidRPr="00921232">
        <w:t xml:space="preserve"> as</w:t>
      </w:r>
      <w:r w:rsidRPr="00921232">
        <w:t xml:space="preserve"> </w:t>
      </w:r>
      <w:r w:rsidRPr="00921232">
        <w:tab/>
      </w:r>
      <w:r w:rsidRPr="00921232">
        <w:tab/>
      </w:r>
      <w:r w:rsidRPr="00921232">
        <w:tab/>
      </w:r>
      <w:r w:rsidR="006945AA" w:rsidRPr="00921232">
        <w:t>specified below*:</w:t>
      </w:r>
    </w:p>
    <w:tbl>
      <w:tblPr>
        <w:tblStyle w:val="TableGrid"/>
        <w:tblW w:w="7931" w:type="dxa"/>
        <w:tblInd w:w="540" w:type="dxa"/>
        <w:tblLayout w:type="fixed"/>
        <w:tblLook w:val="04A0" w:firstRow="1" w:lastRow="0" w:firstColumn="1" w:lastColumn="0" w:noHBand="0" w:noVBand="1"/>
      </w:tblPr>
      <w:tblGrid>
        <w:gridCol w:w="2351"/>
        <w:gridCol w:w="1440"/>
        <w:gridCol w:w="1170"/>
        <w:gridCol w:w="1800"/>
        <w:gridCol w:w="1170"/>
      </w:tblGrid>
      <w:tr w:rsidR="00921232" w:rsidRPr="00921232" w:rsidTr="0040032E">
        <w:tc>
          <w:tcPr>
            <w:tcW w:w="2351" w:type="dxa"/>
            <w:vAlign w:val="center"/>
          </w:tcPr>
          <w:p w:rsidR="00297CC1" w:rsidRPr="00921232" w:rsidRDefault="00687069" w:rsidP="0040032E">
            <w:r w:rsidRPr="00921232">
              <w:t>BIOSOLIDS  CHARACTERISTICS</w:t>
            </w:r>
          </w:p>
        </w:tc>
        <w:tc>
          <w:tcPr>
            <w:tcW w:w="2610" w:type="dxa"/>
            <w:gridSpan w:val="2"/>
            <w:vAlign w:val="center"/>
          </w:tcPr>
          <w:p w:rsidR="00297CC1" w:rsidRPr="00921232" w:rsidRDefault="00687069" w:rsidP="0040032E">
            <w:r w:rsidRPr="00921232">
              <w:t xml:space="preserve">Limitations </w:t>
            </w:r>
          </w:p>
          <w:p w:rsidR="00297CC1" w:rsidRPr="00921232" w:rsidRDefault="00687069" w:rsidP="0040032E">
            <w:r w:rsidRPr="00921232">
              <w:t>Maximum Cumulative Pollutant Loading Rate**</w:t>
            </w:r>
          </w:p>
        </w:tc>
        <w:tc>
          <w:tcPr>
            <w:tcW w:w="2970" w:type="dxa"/>
            <w:gridSpan w:val="2"/>
            <w:vAlign w:val="center"/>
          </w:tcPr>
          <w:p w:rsidR="00297CC1" w:rsidRPr="00921232" w:rsidRDefault="00687069" w:rsidP="0040032E">
            <w:r w:rsidRPr="00921232">
              <w:t>MONITORING REQUIREMENTS</w:t>
            </w:r>
          </w:p>
        </w:tc>
      </w:tr>
      <w:tr w:rsidR="00921232" w:rsidRPr="00921232" w:rsidTr="0040032E">
        <w:trPr>
          <w:trHeight w:hRule="exact" w:val="667"/>
        </w:trPr>
        <w:tc>
          <w:tcPr>
            <w:tcW w:w="2351" w:type="dxa"/>
            <w:vAlign w:val="center"/>
          </w:tcPr>
          <w:p w:rsidR="00297CC1" w:rsidRPr="00921232" w:rsidRDefault="00297CC1" w:rsidP="0040032E"/>
        </w:tc>
        <w:tc>
          <w:tcPr>
            <w:tcW w:w="1440" w:type="dxa"/>
            <w:vAlign w:val="center"/>
          </w:tcPr>
          <w:p w:rsidR="00297CC1" w:rsidRPr="00921232" w:rsidRDefault="00687069" w:rsidP="0040032E">
            <w:r w:rsidRPr="00921232">
              <w:t>Kg/Hectacre</w:t>
            </w:r>
          </w:p>
        </w:tc>
        <w:tc>
          <w:tcPr>
            <w:tcW w:w="1170" w:type="dxa"/>
            <w:vAlign w:val="center"/>
          </w:tcPr>
          <w:p w:rsidR="00297CC1" w:rsidRPr="00921232" w:rsidRDefault="00687069" w:rsidP="0040032E">
            <w:r w:rsidRPr="00921232">
              <w:t>Lbs/Acre</w:t>
            </w:r>
          </w:p>
        </w:tc>
        <w:tc>
          <w:tcPr>
            <w:tcW w:w="1800" w:type="dxa"/>
            <w:vAlign w:val="center"/>
          </w:tcPr>
          <w:p w:rsidR="00297CC1" w:rsidRPr="00921232" w:rsidRDefault="00687069" w:rsidP="0040032E">
            <w:r w:rsidRPr="00921232">
              <w:t>Frequency</w:t>
            </w:r>
          </w:p>
        </w:tc>
        <w:tc>
          <w:tcPr>
            <w:tcW w:w="1170" w:type="dxa"/>
            <w:vAlign w:val="center"/>
          </w:tcPr>
          <w:p w:rsidR="00297CC1" w:rsidRPr="00921232" w:rsidRDefault="00687069" w:rsidP="0040032E">
            <w:r w:rsidRPr="00921232">
              <w:t>Sample Type</w:t>
            </w:r>
          </w:p>
        </w:tc>
      </w:tr>
      <w:tr w:rsidR="00921232" w:rsidRPr="00921232" w:rsidTr="0040032E">
        <w:trPr>
          <w:trHeight w:hRule="exact" w:val="288"/>
        </w:trPr>
        <w:tc>
          <w:tcPr>
            <w:tcW w:w="2351" w:type="dxa"/>
            <w:vAlign w:val="center"/>
          </w:tcPr>
          <w:p w:rsidR="00297CC1" w:rsidRPr="00921232" w:rsidRDefault="00687069" w:rsidP="0040032E">
            <w:r w:rsidRPr="00921232">
              <w:t>Total Arsenic ***</w:t>
            </w:r>
          </w:p>
        </w:tc>
        <w:tc>
          <w:tcPr>
            <w:tcW w:w="1440" w:type="dxa"/>
            <w:vAlign w:val="center"/>
          </w:tcPr>
          <w:p w:rsidR="00297CC1" w:rsidRPr="00921232" w:rsidRDefault="00687069" w:rsidP="0040032E">
            <w:r w:rsidRPr="00921232">
              <w:t>41</w:t>
            </w:r>
          </w:p>
        </w:tc>
        <w:tc>
          <w:tcPr>
            <w:tcW w:w="1170" w:type="dxa"/>
            <w:vAlign w:val="center"/>
          </w:tcPr>
          <w:p w:rsidR="00297CC1" w:rsidRPr="00921232" w:rsidRDefault="00687069" w:rsidP="0040032E">
            <w:r w:rsidRPr="00921232">
              <w:t>36</w:t>
            </w:r>
          </w:p>
        </w:tc>
        <w:tc>
          <w:tcPr>
            <w:tcW w:w="1800" w:type="dxa"/>
            <w:vAlign w:val="center"/>
          </w:tcPr>
          <w:p w:rsidR="00297CC1" w:rsidRPr="00921232" w:rsidRDefault="00687069" w:rsidP="0040032E">
            <w:r w:rsidRPr="00921232">
              <w:t>Each Application</w:t>
            </w:r>
          </w:p>
        </w:tc>
        <w:tc>
          <w:tcPr>
            <w:tcW w:w="1170" w:type="dxa"/>
          </w:tcPr>
          <w:p w:rsidR="00533E78" w:rsidRPr="00921232" w:rsidRDefault="00533E78">
            <w:r w:rsidRPr="00921232">
              <w:t>Calculated</w:t>
            </w:r>
          </w:p>
        </w:tc>
      </w:tr>
      <w:tr w:rsidR="00921232" w:rsidRPr="00921232" w:rsidTr="0040032E">
        <w:trPr>
          <w:trHeight w:hRule="exact" w:val="288"/>
        </w:trPr>
        <w:tc>
          <w:tcPr>
            <w:tcW w:w="2351" w:type="dxa"/>
            <w:vAlign w:val="center"/>
          </w:tcPr>
          <w:p w:rsidR="00297CC1" w:rsidRPr="00921232" w:rsidRDefault="00687069" w:rsidP="0040032E">
            <w:r w:rsidRPr="00921232">
              <w:t>Total Cadmium ***</w:t>
            </w:r>
          </w:p>
        </w:tc>
        <w:tc>
          <w:tcPr>
            <w:tcW w:w="1440" w:type="dxa"/>
            <w:vAlign w:val="center"/>
          </w:tcPr>
          <w:p w:rsidR="00297CC1" w:rsidRPr="00921232" w:rsidRDefault="00687069" w:rsidP="0040032E">
            <w:r w:rsidRPr="00921232">
              <w:t>39</w:t>
            </w:r>
          </w:p>
        </w:tc>
        <w:tc>
          <w:tcPr>
            <w:tcW w:w="1170" w:type="dxa"/>
          </w:tcPr>
          <w:p w:rsidR="00297CC1" w:rsidRPr="00921232" w:rsidRDefault="00533E78" w:rsidP="0040032E">
            <w:r w:rsidRPr="00921232">
              <w:t>35</w:t>
            </w:r>
          </w:p>
        </w:tc>
        <w:tc>
          <w:tcPr>
            <w:tcW w:w="1800" w:type="dxa"/>
          </w:tcPr>
          <w:p w:rsidR="00533E78" w:rsidRPr="00921232" w:rsidRDefault="00687069">
            <w:r w:rsidRPr="00921232">
              <w:t>Each Application</w:t>
            </w:r>
          </w:p>
        </w:tc>
        <w:tc>
          <w:tcPr>
            <w:tcW w:w="1170" w:type="dxa"/>
          </w:tcPr>
          <w:p w:rsidR="00533E78" w:rsidRPr="00921232" w:rsidRDefault="00533E78">
            <w:r w:rsidRPr="00921232">
              <w:t>Calculated</w:t>
            </w:r>
          </w:p>
        </w:tc>
      </w:tr>
      <w:tr w:rsidR="00921232" w:rsidRPr="00921232" w:rsidTr="0040032E">
        <w:trPr>
          <w:trHeight w:hRule="exact" w:val="288"/>
        </w:trPr>
        <w:tc>
          <w:tcPr>
            <w:tcW w:w="2351" w:type="dxa"/>
            <w:vAlign w:val="center"/>
          </w:tcPr>
          <w:p w:rsidR="00297CC1" w:rsidRPr="00921232" w:rsidRDefault="00687069" w:rsidP="0040032E">
            <w:r w:rsidRPr="00921232">
              <w:t>Total Copper ***</w:t>
            </w:r>
          </w:p>
        </w:tc>
        <w:tc>
          <w:tcPr>
            <w:tcW w:w="1440" w:type="dxa"/>
            <w:vAlign w:val="center"/>
          </w:tcPr>
          <w:p w:rsidR="00297CC1" w:rsidRPr="00921232" w:rsidRDefault="00687069" w:rsidP="0040032E">
            <w:r w:rsidRPr="00921232">
              <w:t>1,500</w:t>
            </w:r>
          </w:p>
        </w:tc>
        <w:tc>
          <w:tcPr>
            <w:tcW w:w="1170" w:type="dxa"/>
          </w:tcPr>
          <w:p w:rsidR="00297CC1" w:rsidRPr="00921232" w:rsidRDefault="00533E78" w:rsidP="0040032E">
            <w:r w:rsidRPr="00921232">
              <w:t>1,340</w:t>
            </w:r>
          </w:p>
        </w:tc>
        <w:tc>
          <w:tcPr>
            <w:tcW w:w="1800" w:type="dxa"/>
          </w:tcPr>
          <w:p w:rsidR="00533E78" w:rsidRPr="00921232" w:rsidRDefault="00687069">
            <w:r w:rsidRPr="00921232">
              <w:t>Each Application</w:t>
            </w:r>
          </w:p>
        </w:tc>
        <w:tc>
          <w:tcPr>
            <w:tcW w:w="1170" w:type="dxa"/>
          </w:tcPr>
          <w:p w:rsidR="00533E78" w:rsidRPr="00921232" w:rsidRDefault="00533E78">
            <w:r w:rsidRPr="00921232">
              <w:t>Calculated</w:t>
            </w:r>
          </w:p>
        </w:tc>
      </w:tr>
      <w:tr w:rsidR="00921232" w:rsidRPr="00921232" w:rsidTr="0040032E">
        <w:trPr>
          <w:trHeight w:hRule="exact" w:val="288"/>
        </w:trPr>
        <w:tc>
          <w:tcPr>
            <w:tcW w:w="2351" w:type="dxa"/>
            <w:vAlign w:val="center"/>
          </w:tcPr>
          <w:p w:rsidR="00297CC1" w:rsidRPr="00921232" w:rsidRDefault="00687069" w:rsidP="0040032E">
            <w:r w:rsidRPr="00921232">
              <w:t>Total Lead ***</w:t>
            </w:r>
          </w:p>
        </w:tc>
        <w:tc>
          <w:tcPr>
            <w:tcW w:w="1440" w:type="dxa"/>
            <w:vAlign w:val="center"/>
          </w:tcPr>
          <w:p w:rsidR="00297CC1" w:rsidRPr="00921232" w:rsidRDefault="00687069" w:rsidP="0040032E">
            <w:r w:rsidRPr="00921232">
              <w:t>300</w:t>
            </w:r>
          </w:p>
        </w:tc>
        <w:tc>
          <w:tcPr>
            <w:tcW w:w="1170" w:type="dxa"/>
          </w:tcPr>
          <w:p w:rsidR="00297CC1" w:rsidRPr="00921232" w:rsidRDefault="00533E78" w:rsidP="0040032E">
            <w:r w:rsidRPr="00921232">
              <w:t>270</w:t>
            </w:r>
          </w:p>
        </w:tc>
        <w:tc>
          <w:tcPr>
            <w:tcW w:w="1800" w:type="dxa"/>
          </w:tcPr>
          <w:p w:rsidR="00533E78" w:rsidRPr="00921232" w:rsidRDefault="00687069">
            <w:r w:rsidRPr="00921232">
              <w:t>Each Application</w:t>
            </w:r>
          </w:p>
        </w:tc>
        <w:tc>
          <w:tcPr>
            <w:tcW w:w="1170" w:type="dxa"/>
          </w:tcPr>
          <w:p w:rsidR="00533E78" w:rsidRPr="00921232" w:rsidRDefault="00533E78">
            <w:r w:rsidRPr="00921232">
              <w:t>Calculated</w:t>
            </w:r>
          </w:p>
        </w:tc>
      </w:tr>
      <w:tr w:rsidR="00921232" w:rsidRPr="00921232" w:rsidTr="0040032E">
        <w:trPr>
          <w:trHeight w:hRule="exact" w:val="288"/>
        </w:trPr>
        <w:tc>
          <w:tcPr>
            <w:tcW w:w="2351" w:type="dxa"/>
            <w:vAlign w:val="center"/>
          </w:tcPr>
          <w:p w:rsidR="00297CC1" w:rsidRPr="00921232" w:rsidRDefault="00687069" w:rsidP="0040032E">
            <w:r w:rsidRPr="00921232">
              <w:t>Total Mercury ***</w:t>
            </w:r>
          </w:p>
        </w:tc>
        <w:tc>
          <w:tcPr>
            <w:tcW w:w="1440" w:type="dxa"/>
            <w:vAlign w:val="center"/>
          </w:tcPr>
          <w:p w:rsidR="00297CC1" w:rsidRPr="00921232" w:rsidRDefault="00687069" w:rsidP="0040032E">
            <w:r w:rsidRPr="00921232">
              <w:t>17</w:t>
            </w:r>
          </w:p>
        </w:tc>
        <w:tc>
          <w:tcPr>
            <w:tcW w:w="1170" w:type="dxa"/>
          </w:tcPr>
          <w:p w:rsidR="00297CC1" w:rsidRPr="00921232" w:rsidRDefault="00533E78" w:rsidP="0040032E">
            <w:r w:rsidRPr="00921232">
              <w:t>16</w:t>
            </w:r>
          </w:p>
        </w:tc>
        <w:tc>
          <w:tcPr>
            <w:tcW w:w="1800" w:type="dxa"/>
          </w:tcPr>
          <w:p w:rsidR="00533E78" w:rsidRPr="00921232" w:rsidRDefault="00687069">
            <w:r w:rsidRPr="00921232">
              <w:t>Each Application</w:t>
            </w:r>
          </w:p>
        </w:tc>
        <w:tc>
          <w:tcPr>
            <w:tcW w:w="1170" w:type="dxa"/>
          </w:tcPr>
          <w:p w:rsidR="00533E78" w:rsidRPr="00921232" w:rsidRDefault="00533E78">
            <w:r w:rsidRPr="00921232">
              <w:t>Calculated</w:t>
            </w:r>
          </w:p>
        </w:tc>
      </w:tr>
      <w:tr w:rsidR="00921232" w:rsidRPr="00921232" w:rsidTr="0040032E">
        <w:trPr>
          <w:trHeight w:hRule="exact" w:val="288"/>
        </w:trPr>
        <w:tc>
          <w:tcPr>
            <w:tcW w:w="2351" w:type="dxa"/>
            <w:vAlign w:val="center"/>
          </w:tcPr>
          <w:p w:rsidR="00297CC1" w:rsidRPr="00921232" w:rsidRDefault="00687069" w:rsidP="0040032E">
            <w:r w:rsidRPr="00921232">
              <w:t>Total Molybdenum ***</w:t>
            </w:r>
          </w:p>
        </w:tc>
        <w:tc>
          <w:tcPr>
            <w:tcW w:w="1440" w:type="dxa"/>
            <w:vAlign w:val="center"/>
          </w:tcPr>
          <w:p w:rsidR="00297CC1" w:rsidRPr="00921232" w:rsidRDefault="00687069" w:rsidP="0040032E">
            <w:r w:rsidRPr="00921232">
              <w:t>N/A</w:t>
            </w:r>
          </w:p>
        </w:tc>
        <w:tc>
          <w:tcPr>
            <w:tcW w:w="1170" w:type="dxa"/>
          </w:tcPr>
          <w:p w:rsidR="00297CC1" w:rsidRPr="00921232" w:rsidRDefault="00533E78" w:rsidP="0040032E">
            <w:r w:rsidRPr="00921232">
              <w:t>NA</w:t>
            </w:r>
          </w:p>
        </w:tc>
        <w:tc>
          <w:tcPr>
            <w:tcW w:w="1800" w:type="dxa"/>
          </w:tcPr>
          <w:p w:rsidR="00533E78" w:rsidRPr="00921232" w:rsidRDefault="00687069">
            <w:r w:rsidRPr="00921232">
              <w:t>Each Application</w:t>
            </w:r>
          </w:p>
        </w:tc>
        <w:tc>
          <w:tcPr>
            <w:tcW w:w="1170" w:type="dxa"/>
          </w:tcPr>
          <w:p w:rsidR="00533E78" w:rsidRPr="00921232" w:rsidRDefault="00533E78">
            <w:r w:rsidRPr="00921232">
              <w:t>Calculated</w:t>
            </w:r>
          </w:p>
        </w:tc>
      </w:tr>
      <w:tr w:rsidR="00921232" w:rsidRPr="00921232" w:rsidTr="0040032E">
        <w:trPr>
          <w:trHeight w:hRule="exact" w:val="288"/>
        </w:trPr>
        <w:tc>
          <w:tcPr>
            <w:tcW w:w="2351" w:type="dxa"/>
            <w:vAlign w:val="center"/>
          </w:tcPr>
          <w:p w:rsidR="00297CC1" w:rsidRPr="00921232" w:rsidRDefault="00687069" w:rsidP="0040032E">
            <w:r w:rsidRPr="00921232">
              <w:t>Total Nickel ***</w:t>
            </w:r>
          </w:p>
        </w:tc>
        <w:tc>
          <w:tcPr>
            <w:tcW w:w="1440" w:type="dxa"/>
            <w:vAlign w:val="center"/>
          </w:tcPr>
          <w:p w:rsidR="00297CC1" w:rsidRPr="00921232" w:rsidRDefault="00687069" w:rsidP="0040032E">
            <w:r w:rsidRPr="00921232">
              <w:t>420</w:t>
            </w:r>
          </w:p>
        </w:tc>
        <w:tc>
          <w:tcPr>
            <w:tcW w:w="1170" w:type="dxa"/>
          </w:tcPr>
          <w:p w:rsidR="00297CC1" w:rsidRPr="00921232" w:rsidRDefault="00533E78" w:rsidP="0040032E">
            <w:r w:rsidRPr="00921232">
              <w:t>375</w:t>
            </w:r>
          </w:p>
        </w:tc>
        <w:tc>
          <w:tcPr>
            <w:tcW w:w="1800" w:type="dxa"/>
          </w:tcPr>
          <w:p w:rsidR="00533E78" w:rsidRPr="00921232" w:rsidRDefault="00687069">
            <w:r w:rsidRPr="00921232">
              <w:t>Each Application</w:t>
            </w:r>
          </w:p>
        </w:tc>
        <w:tc>
          <w:tcPr>
            <w:tcW w:w="1170" w:type="dxa"/>
          </w:tcPr>
          <w:p w:rsidR="00533E78" w:rsidRPr="00921232" w:rsidRDefault="00533E78">
            <w:r w:rsidRPr="00921232">
              <w:t>Calculated</w:t>
            </w:r>
          </w:p>
        </w:tc>
      </w:tr>
      <w:tr w:rsidR="00921232" w:rsidRPr="00921232" w:rsidTr="0040032E">
        <w:trPr>
          <w:trHeight w:hRule="exact" w:val="288"/>
        </w:trPr>
        <w:tc>
          <w:tcPr>
            <w:tcW w:w="2351" w:type="dxa"/>
            <w:vAlign w:val="center"/>
          </w:tcPr>
          <w:p w:rsidR="00297CC1" w:rsidRPr="00921232" w:rsidRDefault="00687069" w:rsidP="0040032E">
            <w:r w:rsidRPr="00921232">
              <w:t>Total Selenium ***</w:t>
            </w:r>
          </w:p>
        </w:tc>
        <w:tc>
          <w:tcPr>
            <w:tcW w:w="1440" w:type="dxa"/>
            <w:vAlign w:val="center"/>
          </w:tcPr>
          <w:p w:rsidR="00297CC1" w:rsidRPr="00921232" w:rsidRDefault="00687069" w:rsidP="0040032E">
            <w:r w:rsidRPr="00921232">
              <w:t>100</w:t>
            </w:r>
          </w:p>
        </w:tc>
        <w:tc>
          <w:tcPr>
            <w:tcW w:w="1170" w:type="dxa"/>
          </w:tcPr>
          <w:p w:rsidR="00297CC1" w:rsidRPr="00921232" w:rsidRDefault="00533E78" w:rsidP="0040032E">
            <w:r w:rsidRPr="00921232">
              <w:t>89</w:t>
            </w:r>
          </w:p>
        </w:tc>
        <w:tc>
          <w:tcPr>
            <w:tcW w:w="1800" w:type="dxa"/>
          </w:tcPr>
          <w:p w:rsidR="00533E78" w:rsidRPr="00921232" w:rsidRDefault="00687069">
            <w:r w:rsidRPr="00921232">
              <w:t>Each Application</w:t>
            </w:r>
          </w:p>
        </w:tc>
        <w:tc>
          <w:tcPr>
            <w:tcW w:w="1170" w:type="dxa"/>
          </w:tcPr>
          <w:p w:rsidR="00533E78" w:rsidRPr="00921232" w:rsidRDefault="00533E78">
            <w:r w:rsidRPr="00921232">
              <w:t>Calculated</w:t>
            </w:r>
          </w:p>
        </w:tc>
      </w:tr>
      <w:tr w:rsidR="00921232" w:rsidRPr="00921232" w:rsidTr="0040032E">
        <w:trPr>
          <w:trHeight w:hRule="exact" w:val="288"/>
        </w:trPr>
        <w:tc>
          <w:tcPr>
            <w:tcW w:w="2351" w:type="dxa"/>
            <w:vAlign w:val="center"/>
          </w:tcPr>
          <w:p w:rsidR="00297CC1" w:rsidRPr="00921232" w:rsidRDefault="00687069" w:rsidP="0040032E">
            <w:r w:rsidRPr="00921232">
              <w:t>Total Zinc ***</w:t>
            </w:r>
          </w:p>
        </w:tc>
        <w:tc>
          <w:tcPr>
            <w:tcW w:w="1440" w:type="dxa"/>
            <w:vAlign w:val="center"/>
          </w:tcPr>
          <w:p w:rsidR="00297CC1" w:rsidRPr="00921232" w:rsidRDefault="00687069" w:rsidP="0040032E">
            <w:r w:rsidRPr="00921232">
              <w:t>2,800</w:t>
            </w:r>
          </w:p>
        </w:tc>
        <w:tc>
          <w:tcPr>
            <w:tcW w:w="1170" w:type="dxa"/>
          </w:tcPr>
          <w:p w:rsidR="00297CC1" w:rsidRPr="00921232" w:rsidRDefault="00533E78" w:rsidP="0040032E">
            <w:r w:rsidRPr="00921232">
              <w:t>2,500</w:t>
            </w:r>
          </w:p>
        </w:tc>
        <w:tc>
          <w:tcPr>
            <w:tcW w:w="1800" w:type="dxa"/>
          </w:tcPr>
          <w:p w:rsidR="00533E78" w:rsidRPr="00921232" w:rsidRDefault="00687069">
            <w:r w:rsidRPr="00921232">
              <w:t>Each Application</w:t>
            </w:r>
          </w:p>
        </w:tc>
        <w:tc>
          <w:tcPr>
            <w:tcW w:w="1170" w:type="dxa"/>
          </w:tcPr>
          <w:p w:rsidR="00533E78" w:rsidRPr="00921232" w:rsidRDefault="00533E78">
            <w:r w:rsidRPr="00921232">
              <w:t>Calculated</w:t>
            </w:r>
          </w:p>
        </w:tc>
      </w:tr>
    </w:tbl>
    <w:p w:rsidR="00297CC1" w:rsidRPr="00921232" w:rsidRDefault="00533E78" w:rsidP="0040032E">
      <w:pPr>
        <w:spacing w:line="240" w:lineRule="auto"/>
        <w:contextualSpacing/>
      </w:pPr>
      <w:r w:rsidRPr="00921232">
        <w:tab/>
      </w:r>
      <w:r w:rsidRPr="00921232">
        <w:tab/>
      </w:r>
    </w:p>
    <w:p w:rsidR="00297CC1" w:rsidRPr="00921232" w:rsidRDefault="00533E78" w:rsidP="0040032E">
      <w:pPr>
        <w:spacing w:line="240" w:lineRule="auto"/>
        <w:contextualSpacing/>
      </w:pPr>
      <w:r w:rsidRPr="00921232">
        <w:tab/>
      </w:r>
      <w:r w:rsidR="00AB4F72" w:rsidRPr="00921232">
        <w:tab/>
      </w:r>
      <w:r w:rsidR="00687069" w:rsidRPr="00921232">
        <w:t>NA = Not applicable</w:t>
      </w:r>
    </w:p>
    <w:p w:rsidR="00297CC1" w:rsidRPr="00921232" w:rsidRDefault="00297CC1" w:rsidP="0040032E">
      <w:pPr>
        <w:spacing w:line="240" w:lineRule="auto"/>
        <w:contextualSpacing/>
      </w:pPr>
    </w:p>
    <w:p w:rsidR="00297CC1" w:rsidRPr="00921232" w:rsidRDefault="00687069" w:rsidP="0040032E">
      <w:r w:rsidRPr="00921232">
        <w:tab/>
      </w:r>
      <w:r w:rsidR="00AB4F72" w:rsidRPr="00921232">
        <w:tab/>
      </w:r>
      <w:r w:rsidRPr="00921232">
        <w:t>*</w:t>
      </w:r>
      <w:r w:rsidRPr="00921232">
        <w:tab/>
        <w:t>No person shall apply bulk biosolids subject to the cumulative pollutant loading rates</w:t>
      </w:r>
      <w:r w:rsidR="00AB4F72" w:rsidRPr="00921232">
        <w:t xml:space="preserve"> </w:t>
      </w:r>
      <w:r w:rsidR="00AB4F72" w:rsidRPr="00921232">
        <w:tab/>
      </w:r>
      <w:r w:rsidR="00AB4F72" w:rsidRPr="00921232">
        <w:tab/>
      </w:r>
      <w:r w:rsidR="00AB4F72" w:rsidRPr="00921232">
        <w:tab/>
      </w:r>
      <w:r w:rsidR="00AB4F72" w:rsidRPr="00921232">
        <w:tab/>
      </w:r>
      <w:r w:rsidR="00AB4F72" w:rsidRPr="00921232">
        <w:tab/>
      </w:r>
      <w:r w:rsidRPr="00921232">
        <w:t>identified above to agricultural land, forest, a public contact site, or a reclamation site if</w:t>
      </w:r>
      <w:r w:rsidR="00AB4F72" w:rsidRPr="00921232">
        <w:t xml:space="preserve"> </w:t>
      </w:r>
      <w:r w:rsidR="00AB4F72" w:rsidRPr="00921232">
        <w:tab/>
      </w:r>
      <w:r w:rsidR="00AB4F72" w:rsidRPr="00921232">
        <w:tab/>
      </w:r>
      <w:r w:rsidR="00AB4F72" w:rsidRPr="00921232">
        <w:tab/>
      </w:r>
      <w:r w:rsidR="00AB4F72" w:rsidRPr="00921232">
        <w:tab/>
      </w:r>
      <w:r w:rsidRPr="00921232">
        <w:t>any</w:t>
      </w:r>
      <w:r w:rsidR="00AB4F72" w:rsidRPr="00921232">
        <w:t xml:space="preserve"> </w:t>
      </w:r>
      <w:r w:rsidRPr="00921232">
        <w:t>of the cumulative pollutant loading rates identified above has been reached.</w:t>
      </w:r>
    </w:p>
    <w:p w:rsidR="00297CC1" w:rsidRPr="00921232" w:rsidRDefault="00687069" w:rsidP="0040032E">
      <w:r w:rsidRPr="00921232">
        <w:lastRenderedPageBreak/>
        <w:tab/>
      </w:r>
      <w:r w:rsidR="00AB4F72" w:rsidRPr="00921232">
        <w:tab/>
      </w:r>
      <w:r w:rsidRPr="00921232">
        <w:t>**</w:t>
      </w:r>
      <w:r w:rsidRPr="00921232">
        <w:tab/>
        <w:t>The Cumulative Pollutant Loading Rate is the maximum cumulative application of trace</w:t>
      </w:r>
      <w:r w:rsidR="00AB4F72" w:rsidRPr="00921232">
        <w:t xml:space="preserve"> </w:t>
      </w:r>
      <w:r w:rsidR="00AB4F72" w:rsidRPr="00921232">
        <w:tab/>
      </w:r>
      <w:r w:rsidR="00AB4F72" w:rsidRPr="00921232">
        <w:tab/>
      </w:r>
      <w:r w:rsidR="00AB4F72" w:rsidRPr="00921232">
        <w:tab/>
      </w:r>
      <w:r w:rsidR="00AB4F72" w:rsidRPr="00921232">
        <w:tab/>
      </w:r>
      <w:r w:rsidRPr="00921232">
        <w:t>elements that can be applied to soils used for crop production. The maximum cumulative</w:t>
      </w:r>
      <w:r w:rsidR="00AB4F72" w:rsidRPr="00921232">
        <w:t xml:space="preserve"> </w:t>
      </w:r>
      <w:r w:rsidR="00AB4F72" w:rsidRPr="00921232">
        <w:tab/>
      </w:r>
      <w:r w:rsidR="00AB4F72" w:rsidRPr="00921232">
        <w:tab/>
      </w:r>
      <w:r w:rsidR="00AB4F72" w:rsidRPr="00921232">
        <w:tab/>
      </w:r>
      <w:r w:rsidR="00AB4F72" w:rsidRPr="00921232">
        <w:tab/>
      </w:r>
      <w:r w:rsidRPr="00921232">
        <w:t>application rate is limited for all ranges of cat ion exchange capacity due to soil</w:t>
      </w:r>
      <w:r w:rsidR="000C33C7" w:rsidRPr="00921232">
        <w:t xml:space="preserve"> </w:t>
      </w:r>
      <w:r w:rsidR="000C33C7" w:rsidRPr="00921232">
        <w:tab/>
      </w:r>
      <w:r w:rsidR="000C33C7" w:rsidRPr="00921232">
        <w:tab/>
      </w:r>
      <w:r w:rsidR="000C33C7" w:rsidRPr="00921232">
        <w:tab/>
      </w:r>
      <w:r w:rsidR="000C33C7" w:rsidRPr="00921232">
        <w:tab/>
      </w:r>
      <w:r w:rsidR="000C33C7" w:rsidRPr="00921232">
        <w:tab/>
      </w:r>
      <w:r w:rsidR="000C33C7" w:rsidRPr="00921232">
        <w:tab/>
      </w:r>
      <w:r w:rsidR="000C33C7" w:rsidRPr="00921232">
        <w:tab/>
      </w:r>
      <w:r w:rsidRPr="00921232">
        <w:t>background</w:t>
      </w:r>
      <w:r w:rsidR="00AB4F72" w:rsidRPr="00921232">
        <w:t xml:space="preserve"> </w:t>
      </w:r>
      <w:r w:rsidR="00AB4F72" w:rsidRPr="00921232">
        <w:tab/>
      </w:r>
      <w:r w:rsidRPr="00921232">
        <w:t>pH in Virginia of less than 6.5 SU and lack of regulatory controls of soil pH</w:t>
      </w:r>
      <w:r w:rsidR="000C33C7" w:rsidRPr="00921232">
        <w:t xml:space="preserve"> </w:t>
      </w:r>
      <w:r w:rsidR="000C33C7" w:rsidRPr="00921232">
        <w:tab/>
      </w:r>
      <w:r w:rsidR="000C33C7" w:rsidRPr="00921232">
        <w:tab/>
      </w:r>
      <w:r w:rsidR="000C33C7" w:rsidRPr="00921232">
        <w:tab/>
      </w:r>
      <w:r w:rsidR="000C33C7" w:rsidRPr="00921232">
        <w:tab/>
      </w:r>
      <w:r w:rsidR="000C33C7" w:rsidRPr="00921232">
        <w:tab/>
      </w:r>
      <w:r w:rsidRPr="00921232">
        <w:t>adjustment after</w:t>
      </w:r>
      <w:r w:rsidR="000C33C7" w:rsidRPr="00921232">
        <w:t xml:space="preserve"> </w:t>
      </w:r>
      <w:r w:rsidRPr="00921232">
        <w:t>biosolids application ceases.</w:t>
      </w:r>
    </w:p>
    <w:p w:rsidR="00297CC1" w:rsidRPr="00921232" w:rsidRDefault="00687069" w:rsidP="0040032E">
      <w:r w:rsidRPr="00921232">
        <w:tab/>
      </w:r>
      <w:r w:rsidR="000C33C7" w:rsidRPr="00921232">
        <w:tab/>
      </w:r>
      <w:r w:rsidRPr="00921232">
        <w:t>***</w:t>
      </w:r>
      <w:r w:rsidRPr="00921232">
        <w:tab/>
        <w:t>Constituents subject to cumulative pollutant loading rates, pollutant concentrations</w:t>
      </w:r>
      <w:r w:rsidR="000C33C7" w:rsidRPr="00921232">
        <w:t xml:space="preserve"> </w:t>
      </w:r>
      <w:r w:rsidR="000C33C7" w:rsidRPr="00921232">
        <w:tab/>
      </w:r>
      <w:r w:rsidR="000C33C7" w:rsidRPr="00921232">
        <w:tab/>
      </w:r>
      <w:r w:rsidR="000C33C7" w:rsidRPr="00921232">
        <w:tab/>
      </w:r>
      <w:r w:rsidR="000C33C7" w:rsidRPr="00921232">
        <w:tab/>
      </w:r>
      <w:r w:rsidR="000C33C7" w:rsidRPr="00921232">
        <w:tab/>
      </w:r>
      <w:r w:rsidRPr="00921232">
        <w:t>(PC)</w:t>
      </w:r>
      <w:r w:rsidR="000C33C7" w:rsidRPr="00921232">
        <w:t xml:space="preserve"> </w:t>
      </w:r>
      <w:r w:rsidRPr="00921232">
        <w:t>and ceiling limits.  (PC biosolids are those with concentrations of these</w:t>
      </w:r>
      <w:r w:rsidR="000C33C7" w:rsidRPr="00921232">
        <w:t xml:space="preserve"> </w:t>
      </w:r>
      <w:r w:rsidR="000C33C7" w:rsidRPr="00921232">
        <w:tab/>
      </w:r>
      <w:r w:rsidR="000C33C7" w:rsidRPr="00921232">
        <w:tab/>
      </w:r>
      <w:r w:rsidR="000C33C7" w:rsidRPr="00921232">
        <w:tab/>
      </w:r>
      <w:r w:rsidR="000C33C7" w:rsidRPr="00921232">
        <w:tab/>
      </w:r>
      <w:r w:rsidR="000C33C7" w:rsidRPr="00921232">
        <w:tab/>
      </w:r>
      <w:r w:rsidR="000C33C7" w:rsidRPr="00921232">
        <w:tab/>
      </w:r>
      <w:r w:rsidR="000C33C7" w:rsidRPr="00921232">
        <w:tab/>
      </w:r>
      <w:r w:rsidR="000C33C7" w:rsidRPr="00921232">
        <w:tab/>
      </w:r>
      <w:r w:rsidRPr="00921232">
        <w:t>constituents below</w:t>
      </w:r>
      <w:r w:rsidR="000C33C7" w:rsidRPr="00921232">
        <w:t xml:space="preserve"> </w:t>
      </w:r>
      <w:r w:rsidRPr="00921232">
        <w:t>the monthly average specified in the VPA00074 Permit, Part I.A.1.)</w:t>
      </w:r>
    </w:p>
    <w:p w:rsidR="00297CC1" w:rsidRPr="00921232" w:rsidRDefault="001A6DB2" w:rsidP="0040032E">
      <w:r w:rsidRPr="00921232">
        <w:tab/>
      </w:r>
      <w:r w:rsidR="00687069" w:rsidRPr="00921232">
        <w:rPr>
          <w:b/>
        </w:rPr>
        <w:t>3.</w:t>
      </w:r>
      <w:r w:rsidR="00687069" w:rsidRPr="00921232">
        <w:rPr>
          <w:b/>
        </w:rPr>
        <w:tab/>
        <w:t>SOIL</w:t>
      </w:r>
      <w:r w:rsidR="00687069" w:rsidRPr="00921232">
        <w:t xml:space="preserve"> – LCWA is authorized to manage Biosolids in accordance with 9VAC25-32-10 et seq. and</w:t>
      </w:r>
      <w:r w:rsidR="000C33C7" w:rsidRPr="00921232">
        <w:t xml:space="preserve"> </w:t>
      </w:r>
      <w:r w:rsidR="000C33C7" w:rsidRPr="00921232">
        <w:tab/>
      </w:r>
      <w:r w:rsidR="000C33C7" w:rsidRPr="00921232">
        <w:tab/>
      </w:r>
      <w:r w:rsidR="000C33C7" w:rsidRPr="00921232">
        <w:tab/>
      </w:r>
      <w:r w:rsidR="00687069" w:rsidRPr="00921232">
        <w:t>as detailed in</w:t>
      </w:r>
      <w:r w:rsidR="000C33C7" w:rsidRPr="00921232">
        <w:t xml:space="preserve"> t</w:t>
      </w:r>
      <w:r w:rsidR="00687069" w:rsidRPr="00921232">
        <w:t>he VPA00074 Permit and this Operations and</w:t>
      </w:r>
      <w:r w:rsidR="000C33C7" w:rsidRPr="00921232">
        <w:t xml:space="preserve"> </w:t>
      </w:r>
      <w:r w:rsidR="00687069" w:rsidRPr="00921232">
        <w:t xml:space="preserve">Maintenance Manual.  </w:t>
      </w:r>
      <w:r w:rsidR="00702033" w:rsidRPr="00921232">
        <w:t>The soil</w:t>
      </w:r>
      <w:r w:rsidR="000C33C7" w:rsidRPr="00921232">
        <w:t xml:space="preserve"> </w:t>
      </w:r>
      <w:r w:rsidR="000C33C7" w:rsidRPr="00921232">
        <w:tab/>
      </w:r>
      <w:r w:rsidR="000C33C7" w:rsidRPr="00921232">
        <w:tab/>
      </w:r>
      <w:r w:rsidR="000C33C7" w:rsidRPr="00921232">
        <w:tab/>
      </w:r>
      <w:r w:rsidR="00702033" w:rsidRPr="00921232">
        <w:t>shall be monitored by LCWA as specified below:</w:t>
      </w:r>
    </w:p>
    <w:tbl>
      <w:tblPr>
        <w:tblStyle w:val="TableGrid"/>
        <w:tblW w:w="9333" w:type="dxa"/>
        <w:jc w:val="center"/>
        <w:tblInd w:w="495" w:type="dxa"/>
        <w:tblLayout w:type="fixed"/>
        <w:tblLook w:val="04A0" w:firstRow="1" w:lastRow="0" w:firstColumn="1" w:lastColumn="0" w:noHBand="0" w:noVBand="1"/>
      </w:tblPr>
      <w:tblGrid>
        <w:gridCol w:w="2718"/>
        <w:gridCol w:w="1800"/>
        <w:gridCol w:w="3195"/>
        <w:gridCol w:w="1620"/>
      </w:tblGrid>
      <w:tr w:rsidR="00921232" w:rsidRPr="00921232" w:rsidTr="0040032E">
        <w:trPr>
          <w:jc w:val="center"/>
        </w:trPr>
        <w:tc>
          <w:tcPr>
            <w:tcW w:w="2718" w:type="dxa"/>
            <w:vMerge w:val="restart"/>
            <w:vAlign w:val="center"/>
          </w:tcPr>
          <w:p w:rsidR="00297CC1" w:rsidRPr="00921232" w:rsidRDefault="00687069" w:rsidP="0040032E">
            <w:r w:rsidRPr="00921232">
              <w:tab/>
              <w:t>PARAMETERS</w:t>
            </w:r>
          </w:p>
        </w:tc>
        <w:tc>
          <w:tcPr>
            <w:tcW w:w="1800" w:type="dxa"/>
            <w:vMerge w:val="restart"/>
            <w:vAlign w:val="center"/>
          </w:tcPr>
          <w:p w:rsidR="00297CC1" w:rsidRPr="00921232" w:rsidRDefault="00687069" w:rsidP="0040032E">
            <w:r w:rsidRPr="00921232">
              <w:t>LIMITATIONS</w:t>
            </w:r>
          </w:p>
        </w:tc>
        <w:tc>
          <w:tcPr>
            <w:tcW w:w="4815" w:type="dxa"/>
            <w:gridSpan w:val="2"/>
            <w:vAlign w:val="center"/>
          </w:tcPr>
          <w:p w:rsidR="00297CC1" w:rsidRPr="00921232" w:rsidRDefault="00224493" w:rsidP="0040032E">
            <w:r w:rsidRPr="00921232">
              <w:t>MONITORING  REQUIREMENTS</w:t>
            </w:r>
          </w:p>
        </w:tc>
      </w:tr>
      <w:tr w:rsidR="00921232" w:rsidRPr="00921232" w:rsidTr="0040032E">
        <w:trPr>
          <w:jc w:val="center"/>
        </w:trPr>
        <w:tc>
          <w:tcPr>
            <w:tcW w:w="2718" w:type="dxa"/>
            <w:vMerge/>
            <w:vAlign w:val="center"/>
          </w:tcPr>
          <w:p w:rsidR="00297CC1" w:rsidRPr="00921232" w:rsidRDefault="00297CC1" w:rsidP="0040032E"/>
        </w:tc>
        <w:tc>
          <w:tcPr>
            <w:tcW w:w="1800" w:type="dxa"/>
            <w:vMerge/>
            <w:vAlign w:val="center"/>
          </w:tcPr>
          <w:p w:rsidR="00297CC1" w:rsidRPr="00921232" w:rsidRDefault="00297CC1" w:rsidP="0040032E"/>
        </w:tc>
        <w:tc>
          <w:tcPr>
            <w:tcW w:w="3195" w:type="dxa"/>
            <w:vAlign w:val="center"/>
          </w:tcPr>
          <w:p w:rsidR="00297CC1" w:rsidRPr="00921232" w:rsidRDefault="00687069" w:rsidP="0040032E">
            <w:r w:rsidRPr="00921232">
              <w:t>Frequency</w:t>
            </w:r>
          </w:p>
        </w:tc>
        <w:tc>
          <w:tcPr>
            <w:tcW w:w="1620" w:type="dxa"/>
            <w:vAlign w:val="center"/>
          </w:tcPr>
          <w:p w:rsidR="00297CC1" w:rsidRPr="00921232" w:rsidRDefault="00687069" w:rsidP="0040032E">
            <w:r w:rsidRPr="00921232">
              <w:t>Sample Type</w:t>
            </w:r>
          </w:p>
        </w:tc>
      </w:tr>
      <w:tr w:rsidR="00921232" w:rsidRPr="00921232" w:rsidTr="0040032E">
        <w:trPr>
          <w:jc w:val="center"/>
        </w:trPr>
        <w:tc>
          <w:tcPr>
            <w:tcW w:w="2718" w:type="dxa"/>
            <w:vAlign w:val="center"/>
          </w:tcPr>
          <w:p w:rsidR="00224493" w:rsidRPr="00921232" w:rsidRDefault="00224493">
            <w:r w:rsidRPr="00921232">
              <w:t>Soil pH (Std. Units)</w:t>
            </w:r>
          </w:p>
        </w:tc>
        <w:tc>
          <w:tcPr>
            <w:tcW w:w="1800" w:type="dxa"/>
            <w:vAlign w:val="center"/>
          </w:tcPr>
          <w:p w:rsidR="00297CC1" w:rsidRPr="00921232" w:rsidRDefault="00224493" w:rsidP="0040032E">
            <w:r w:rsidRPr="00921232">
              <w:t>N/L</w:t>
            </w:r>
          </w:p>
        </w:tc>
        <w:tc>
          <w:tcPr>
            <w:tcW w:w="3195" w:type="dxa"/>
            <w:vAlign w:val="center"/>
          </w:tcPr>
          <w:p w:rsidR="00297CC1" w:rsidRPr="00921232" w:rsidRDefault="00224493" w:rsidP="0040032E">
            <w:r w:rsidRPr="00921232">
              <w:t>Prior to biosolids application*</w:t>
            </w:r>
          </w:p>
        </w:tc>
        <w:tc>
          <w:tcPr>
            <w:tcW w:w="1620" w:type="dxa"/>
            <w:vAlign w:val="center"/>
          </w:tcPr>
          <w:p w:rsidR="00297CC1" w:rsidRPr="00921232" w:rsidRDefault="00224493" w:rsidP="0040032E">
            <w:r w:rsidRPr="00921232">
              <w:t>Composite***</w:t>
            </w:r>
          </w:p>
        </w:tc>
      </w:tr>
      <w:tr w:rsidR="00921232" w:rsidRPr="00921232" w:rsidTr="0040032E">
        <w:trPr>
          <w:jc w:val="center"/>
        </w:trPr>
        <w:tc>
          <w:tcPr>
            <w:tcW w:w="2718" w:type="dxa"/>
            <w:vAlign w:val="center"/>
          </w:tcPr>
          <w:p w:rsidR="00224493" w:rsidRPr="00921232" w:rsidRDefault="00224493">
            <w:r w:rsidRPr="00921232">
              <w:t>Cation Exchange Capacity (meq/100)</w:t>
            </w:r>
          </w:p>
        </w:tc>
        <w:tc>
          <w:tcPr>
            <w:tcW w:w="1800" w:type="dxa"/>
            <w:vAlign w:val="center"/>
          </w:tcPr>
          <w:p w:rsidR="00297CC1" w:rsidRPr="00921232" w:rsidRDefault="00224493" w:rsidP="0040032E">
            <w:r w:rsidRPr="00921232">
              <w:t>N/L</w:t>
            </w:r>
          </w:p>
        </w:tc>
        <w:tc>
          <w:tcPr>
            <w:tcW w:w="3195" w:type="dxa"/>
            <w:vAlign w:val="center"/>
          </w:tcPr>
          <w:p w:rsidR="00297CC1" w:rsidRPr="00921232" w:rsidRDefault="00224493" w:rsidP="0040032E">
            <w:r w:rsidRPr="00921232">
              <w:t>Prior to biosolids application*</w:t>
            </w:r>
            <w:r w:rsidR="00982777" w:rsidRPr="00921232">
              <w:t>*</w:t>
            </w:r>
          </w:p>
        </w:tc>
        <w:tc>
          <w:tcPr>
            <w:tcW w:w="1620" w:type="dxa"/>
            <w:vAlign w:val="center"/>
          </w:tcPr>
          <w:p w:rsidR="00297CC1" w:rsidRPr="00921232" w:rsidRDefault="00224493" w:rsidP="0040032E">
            <w:r w:rsidRPr="00921232">
              <w:t>Composite***</w:t>
            </w:r>
          </w:p>
        </w:tc>
      </w:tr>
      <w:tr w:rsidR="00921232" w:rsidRPr="00921232" w:rsidTr="0040032E">
        <w:trPr>
          <w:jc w:val="center"/>
        </w:trPr>
        <w:tc>
          <w:tcPr>
            <w:tcW w:w="2718" w:type="dxa"/>
            <w:vAlign w:val="center"/>
          </w:tcPr>
          <w:p w:rsidR="00224493" w:rsidRPr="00921232" w:rsidRDefault="00224493">
            <w:r w:rsidRPr="00921232">
              <w:t>Available Phosphorus (mg/kg)</w:t>
            </w:r>
          </w:p>
        </w:tc>
        <w:tc>
          <w:tcPr>
            <w:tcW w:w="1800" w:type="dxa"/>
            <w:vAlign w:val="center"/>
          </w:tcPr>
          <w:p w:rsidR="00297CC1" w:rsidRPr="00921232" w:rsidRDefault="00224493" w:rsidP="0040032E">
            <w:r w:rsidRPr="00921232">
              <w:t>N/L</w:t>
            </w:r>
          </w:p>
        </w:tc>
        <w:tc>
          <w:tcPr>
            <w:tcW w:w="3195" w:type="dxa"/>
            <w:vAlign w:val="center"/>
          </w:tcPr>
          <w:p w:rsidR="00297CC1" w:rsidRPr="00921232" w:rsidRDefault="00224493" w:rsidP="0040032E">
            <w:r w:rsidRPr="00921232">
              <w:t>Prior to biosolids application*</w:t>
            </w:r>
            <w:r w:rsidR="00982777" w:rsidRPr="00921232">
              <w:t>*</w:t>
            </w:r>
          </w:p>
        </w:tc>
        <w:tc>
          <w:tcPr>
            <w:tcW w:w="1620" w:type="dxa"/>
            <w:vAlign w:val="center"/>
          </w:tcPr>
          <w:p w:rsidR="00297CC1" w:rsidRPr="00921232" w:rsidRDefault="00224493" w:rsidP="0040032E">
            <w:r w:rsidRPr="00921232">
              <w:t>Composite***</w:t>
            </w:r>
          </w:p>
        </w:tc>
      </w:tr>
      <w:tr w:rsidR="00921232" w:rsidRPr="00921232" w:rsidTr="0040032E">
        <w:trPr>
          <w:jc w:val="center"/>
        </w:trPr>
        <w:tc>
          <w:tcPr>
            <w:tcW w:w="2718" w:type="dxa"/>
            <w:vAlign w:val="center"/>
          </w:tcPr>
          <w:p w:rsidR="00224493" w:rsidRPr="00921232" w:rsidRDefault="00224493">
            <w:r w:rsidRPr="00921232">
              <w:t>Exchangeable Potassium (mg/kg)</w:t>
            </w:r>
          </w:p>
        </w:tc>
        <w:tc>
          <w:tcPr>
            <w:tcW w:w="1800" w:type="dxa"/>
            <w:vAlign w:val="center"/>
          </w:tcPr>
          <w:p w:rsidR="00297CC1" w:rsidRPr="00921232" w:rsidRDefault="00224493" w:rsidP="0040032E">
            <w:r w:rsidRPr="00921232">
              <w:t>N/L</w:t>
            </w:r>
          </w:p>
        </w:tc>
        <w:tc>
          <w:tcPr>
            <w:tcW w:w="3195" w:type="dxa"/>
            <w:vAlign w:val="center"/>
          </w:tcPr>
          <w:p w:rsidR="00297CC1" w:rsidRPr="00921232" w:rsidRDefault="00224493" w:rsidP="0040032E">
            <w:r w:rsidRPr="00921232">
              <w:t>Prior to biosolids application*</w:t>
            </w:r>
            <w:r w:rsidR="00982777" w:rsidRPr="00921232">
              <w:t>*</w:t>
            </w:r>
          </w:p>
        </w:tc>
        <w:tc>
          <w:tcPr>
            <w:tcW w:w="1620" w:type="dxa"/>
            <w:vAlign w:val="center"/>
          </w:tcPr>
          <w:p w:rsidR="00297CC1" w:rsidRPr="00921232" w:rsidRDefault="00224493" w:rsidP="0040032E">
            <w:r w:rsidRPr="00921232">
              <w:t>Composite***</w:t>
            </w:r>
          </w:p>
        </w:tc>
      </w:tr>
      <w:tr w:rsidR="00921232" w:rsidRPr="00921232" w:rsidTr="0040032E">
        <w:trPr>
          <w:jc w:val="center"/>
        </w:trPr>
        <w:tc>
          <w:tcPr>
            <w:tcW w:w="2718" w:type="dxa"/>
            <w:vAlign w:val="center"/>
          </w:tcPr>
          <w:p w:rsidR="00297CC1" w:rsidRPr="00921232" w:rsidRDefault="00224493" w:rsidP="0040032E">
            <w:r w:rsidRPr="00921232">
              <w:t>Exchangeable Magnesium (mg/kg)</w:t>
            </w:r>
          </w:p>
        </w:tc>
        <w:tc>
          <w:tcPr>
            <w:tcW w:w="1800" w:type="dxa"/>
            <w:vAlign w:val="center"/>
          </w:tcPr>
          <w:p w:rsidR="00297CC1" w:rsidRPr="00921232" w:rsidRDefault="00224493" w:rsidP="0040032E">
            <w:r w:rsidRPr="00921232">
              <w:t>N/L</w:t>
            </w:r>
          </w:p>
        </w:tc>
        <w:tc>
          <w:tcPr>
            <w:tcW w:w="3195" w:type="dxa"/>
            <w:vAlign w:val="center"/>
          </w:tcPr>
          <w:p w:rsidR="00297CC1" w:rsidRPr="00921232" w:rsidRDefault="00224493" w:rsidP="0040032E">
            <w:r w:rsidRPr="00921232">
              <w:t>Prior to biosolids application*</w:t>
            </w:r>
            <w:r w:rsidR="00982777" w:rsidRPr="00921232">
              <w:t>*</w:t>
            </w:r>
          </w:p>
        </w:tc>
        <w:tc>
          <w:tcPr>
            <w:tcW w:w="1620" w:type="dxa"/>
            <w:vAlign w:val="center"/>
          </w:tcPr>
          <w:p w:rsidR="00297CC1" w:rsidRPr="00921232" w:rsidRDefault="00224493" w:rsidP="0040032E">
            <w:r w:rsidRPr="00921232">
              <w:t>Composite***</w:t>
            </w:r>
          </w:p>
        </w:tc>
      </w:tr>
    </w:tbl>
    <w:p w:rsidR="00297CC1" w:rsidRPr="00921232" w:rsidRDefault="008F42A7" w:rsidP="0040032E">
      <w:pPr>
        <w:spacing w:line="240" w:lineRule="auto"/>
        <w:contextualSpacing/>
      </w:pPr>
      <w:r w:rsidRPr="00921232">
        <w:tab/>
      </w:r>
    </w:p>
    <w:p w:rsidR="00297CC1" w:rsidRPr="00921232" w:rsidRDefault="00044DC5" w:rsidP="0040032E">
      <w:pPr>
        <w:spacing w:line="240" w:lineRule="auto"/>
        <w:contextualSpacing/>
      </w:pPr>
      <w:r w:rsidRPr="00921232">
        <w:tab/>
      </w:r>
      <w:r w:rsidR="00687069" w:rsidRPr="00921232">
        <w:t>NL = No Limitation, monitoring is required</w:t>
      </w:r>
    </w:p>
    <w:p w:rsidR="002A645D" w:rsidRPr="00921232" w:rsidRDefault="002A645D" w:rsidP="002A645D">
      <w:pPr>
        <w:spacing w:line="240" w:lineRule="auto"/>
        <w:contextualSpacing/>
      </w:pPr>
    </w:p>
    <w:p w:rsidR="00297CC1" w:rsidRPr="00921232" w:rsidRDefault="00687069" w:rsidP="0040032E">
      <w:r w:rsidRPr="00921232">
        <w:tab/>
        <w:t>*</w:t>
      </w:r>
      <w:r w:rsidRPr="00921232">
        <w:tab/>
        <w:t>For Biosolids/WTP Residuals with cadmium concentration greater than or equal to 21 mg/kg</w:t>
      </w:r>
      <w:r w:rsidR="000C33C7" w:rsidRPr="00921232">
        <w:t xml:space="preserve"> </w:t>
      </w:r>
      <w:r w:rsidR="000C33C7" w:rsidRPr="00921232">
        <w:tab/>
      </w:r>
      <w:r w:rsidR="000C33C7" w:rsidRPr="00921232">
        <w:tab/>
      </w:r>
      <w:r w:rsidR="000C33C7" w:rsidRPr="00921232">
        <w:tab/>
      </w:r>
      <w:r w:rsidRPr="00921232">
        <w:t>the soil pH sample must be less than one year old; refer to VPA00074 Permit, Part I.D.17.</w:t>
      </w:r>
    </w:p>
    <w:p w:rsidR="00297CC1" w:rsidRPr="00921232" w:rsidRDefault="00687069" w:rsidP="0040032E">
      <w:r w:rsidRPr="00921232">
        <w:tab/>
        <w:t>**</w:t>
      </w:r>
      <w:r w:rsidRPr="00921232">
        <w:tab/>
        <w:t>Soil samples shall be collected and analyzed no more than 3 years prior to the biosolids</w:t>
      </w:r>
      <w:r w:rsidR="00357C7D" w:rsidRPr="00921232">
        <w:t xml:space="preserve"> </w:t>
      </w:r>
      <w:r w:rsidR="00357C7D" w:rsidRPr="00921232">
        <w:tab/>
      </w:r>
      <w:r w:rsidR="00357C7D" w:rsidRPr="00921232">
        <w:tab/>
      </w:r>
      <w:r w:rsidR="00357C7D" w:rsidRPr="00921232">
        <w:tab/>
      </w:r>
      <w:r w:rsidR="00357C7D" w:rsidRPr="00921232">
        <w:tab/>
      </w:r>
      <w:r w:rsidRPr="00921232">
        <w:t>application.</w:t>
      </w:r>
    </w:p>
    <w:p w:rsidR="00297CC1" w:rsidRPr="00921232" w:rsidRDefault="00687069" w:rsidP="0040032E">
      <w:r w:rsidRPr="00921232">
        <w:tab/>
        <w:t>***</w:t>
      </w:r>
      <w:r w:rsidRPr="00921232">
        <w:tab/>
        <w:t>A representative soil sample of each field representing an area up to approximately</w:t>
      </w:r>
      <w:r w:rsidR="00CE2A09" w:rsidRPr="00921232">
        <w:t xml:space="preserve"> </w:t>
      </w:r>
      <w:r w:rsidR="00CE2A09" w:rsidRPr="00921232">
        <w:tab/>
      </w:r>
      <w:r w:rsidR="00CE2A09" w:rsidRPr="00921232">
        <w:tab/>
      </w:r>
      <w:r w:rsidR="00CE2A09" w:rsidRPr="00921232">
        <w:tab/>
      </w:r>
      <w:r w:rsidR="00CE2A09" w:rsidRPr="00921232">
        <w:tab/>
      </w:r>
      <w:r w:rsidR="00CE2A09" w:rsidRPr="00921232">
        <w:tab/>
      </w:r>
      <w:r w:rsidRPr="00921232">
        <w:t>twenty acres will be comprised of cores randomly sampled throughout the field. Soil</w:t>
      </w:r>
      <w:r w:rsidR="00CE2A09" w:rsidRPr="00921232">
        <w:t xml:space="preserve"> </w:t>
      </w:r>
      <w:r w:rsidR="00CE2A09" w:rsidRPr="00921232">
        <w:tab/>
      </w:r>
      <w:r w:rsidR="00CE2A09" w:rsidRPr="00921232">
        <w:tab/>
      </w:r>
      <w:r w:rsidR="00CE2A09" w:rsidRPr="00921232">
        <w:tab/>
      </w:r>
      <w:r w:rsidR="00CE2A09" w:rsidRPr="00921232">
        <w:tab/>
      </w:r>
      <w:r w:rsidR="00CE2A09" w:rsidRPr="00921232">
        <w:tab/>
      </w:r>
      <w:r w:rsidRPr="00921232">
        <w:t>sampling core depth will be from 0 – 4 inches for land that has not been tilled within the</w:t>
      </w:r>
      <w:r w:rsidR="00CE2A09" w:rsidRPr="00921232">
        <w:t xml:space="preserve"> </w:t>
      </w:r>
      <w:r w:rsidR="00CE2A09" w:rsidRPr="00921232">
        <w:tab/>
      </w:r>
      <w:r w:rsidR="00CE2A09" w:rsidRPr="00921232">
        <w:tab/>
      </w:r>
      <w:r w:rsidR="00CE2A09" w:rsidRPr="00921232">
        <w:tab/>
      </w:r>
      <w:r w:rsidR="00CE2A09" w:rsidRPr="00921232">
        <w:tab/>
      </w:r>
      <w:r w:rsidRPr="00921232">
        <w:t>past three years, or 0</w:t>
      </w:r>
      <w:r w:rsidR="00CE2A09" w:rsidRPr="00921232">
        <w:t xml:space="preserve"> - </w:t>
      </w:r>
      <w:r w:rsidRPr="00921232">
        <w:t>6 inches for land that has been tilled within the past three years.</w:t>
      </w:r>
    </w:p>
    <w:p w:rsidR="00297CC1" w:rsidRPr="00921232" w:rsidRDefault="001A6DB2" w:rsidP="0040032E">
      <w:r w:rsidRPr="00921232">
        <w:tab/>
      </w:r>
      <w:r w:rsidRPr="00921232">
        <w:tab/>
      </w:r>
      <w:r w:rsidR="00A60FA8" w:rsidRPr="00921232">
        <w:t>a.</w:t>
      </w:r>
      <w:r w:rsidR="000A5A26" w:rsidRPr="00921232">
        <w:tab/>
      </w:r>
      <w:r w:rsidR="00687069" w:rsidRPr="00921232">
        <w:t>Results</w:t>
      </w:r>
      <w:r w:rsidR="00A60FA8" w:rsidRPr="00921232">
        <w:t xml:space="preserve"> of the soil monitoring specified above shall be used to develop the</w:t>
      </w:r>
      <w:r w:rsidR="00CE2A09" w:rsidRPr="00921232">
        <w:t xml:space="preserve"> </w:t>
      </w:r>
      <w:r w:rsidR="00A60FA8" w:rsidRPr="00921232">
        <w:t>Nutrient</w:t>
      </w:r>
      <w:r w:rsidR="00CE2A09" w:rsidRPr="00921232">
        <w:t xml:space="preserve"> </w:t>
      </w:r>
      <w:r w:rsidR="00CE2A09" w:rsidRPr="00921232">
        <w:tab/>
      </w:r>
      <w:r w:rsidR="00CE2A09" w:rsidRPr="00921232">
        <w:tab/>
      </w:r>
      <w:r w:rsidR="00CE2A09" w:rsidRPr="00921232">
        <w:tab/>
      </w:r>
      <w:r w:rsidR="00CE2A09" w:rsidRPr="00921232">
        <w:tab/>
      </w:r>
      <w:r w:rsidR="00CE2A09" w:rsidRPr="00921232">
        <w:tab/>
      </w:r>
      <w:r w:rsidR="00CE2A09" w:rsidRPr="00921232">
        <w:tab/>
      </w:r>
      <w:r w:rsidR="00687069" w:rsidRPr="00921232">
        <w:t>Management</w:t>
      </w:r>
      <w:r w:rsidR="00A60FA8" w:rsidRPr="00921232">
        <w:t xml:space="preserve"> Plan </w:t>
      </w:r>
      <w:r w:rsidR="00A60FA8" w:rsidRPr="00921232">
        <w:tab/>
        <w:t>in accordance with VPA00074 Permit, Part I.D.4.</w:t>
      </w:r>
      <w:r w:rsidR="00CE2A09" w:rsidRPr="00921232">
        <w:t xml:space="preserve"> S</w:t>
      </w:r>
      <w:r w:rsidR="00A60FA8" w:rsidRPr="00921232">
        <w:t>ubmission of a</w:t>
      </w:r>
      <w:r w:rsidR="00CE2A09" w:rsidRPr="00921232">
        <w:t xml:space="preserve"> </w:t>
      </w:r>
      <w:r w:rsidR="00CE2A09" w:rsidRPr="00921232">
        <w:tab/>
      </w:r>
      <w:r w:rsidR="00CE2A09" w:rsidRPr="00921232">
        <w:tab/>
      </w:r>
      <w:r w:rsidR="00CE2A09" w:rsidRPr="00921232">
        <w:tab/>
      </w:r>
      <w:r w:rsidR="00CE2A09" w:rsidRPr="00921232">
        <w:tab/>
      </w:r>
      <w:r w:rsidR="00CE2A09" w:rsidRPr="00921232">
        <w:tab/>
      </w:r>
      <w:r w:rsidR="00A60FA8" w:rsidRPr="00921232">
        <w:t>separate monitoring report is not required.</w:t>
      </w:r>
    </w:p>
    <w:p w:rsidR="00297CC1" w:rsidRPr="00921232" w:rsidRDefault="00CE2A09" w:rsidP="0040032E">
      <w:r w:rsidRPr="00921232">
        <w:tab/>
      </w:r>
      <w:r w:rsidRPr="00921232">
        <w:tab/>
      </w:r>
      <w:r w:rsidR="00A60FA8" w:rsidRPr="00921232">
        <w:t>b.</w:t>
      </w:r>
      <w:r w:rsidRPr="00921232">
        <w:tab/>
      </w:r>
      <w:r w:rsidR="00A60FA8" w:rsidRPr="00921232">
        <w:t>Samples taken in compliance with the monitoring requirements specified</w:t>
      </w:r>
      <w:r w:rsidRPr="00921232">
        <w:t xml:space="preserve"> </w:t>
      </w:r>
      <w:r w:rsidR="001A6DB2" w:rsidRPr="00921232">
        <w:tab/>
      </w:r>
      <w:r w:rsidR="00A60FA8" w:rsidRPr="00921232">
        <w:t>above shall be</w:t>
      </w:r>
      <w:r w:rsidRPr="00921232">
        <w:t xml:space="preserve"> </w:t>
      </w:r>
      <w:r w:rsidRPr="00921232">
        <w:tab/>
      </w:r>
      <w:r w:rsidRPr="00921232">
        <w:tab/>
      </w:r>
      <w:r w:rsidRPr="00921232">
        <w:tab/>
      </w:r>
      <w:r w:rsidRPr="00921232">
        <w:tab/>
      </w:r>
      <w:r w:rsidR="00A60FA8" w:rsidRPr="00921232">
        <w:t xml:space="preserve">taken at the </w:t>
      </w:r>
      <w:r w:rsidR="00A60FA8" w:rsidRPr="00921232">
        <w:tab/>
        <w:t>following locations:</w:t>
      </w:r>
    </w:p>
    <w:p w:rsidR="00297CC1" w:rsidRPr="00921232" w:rsidRDefault="00CE2A09" w:rsidP="0040032E">
      <w:r w:rsidRPr="00921232">
        <w:tab/>
      </w:r>
      <w:r w:rsidRPr="00921232">
        <w:tab/>
      </w:r>
      <w:r w:rsidRPr="00921232">
        <w:tab/>
        <w:t>1)</w:t>
      </w:r>
      <w:r w:rsidRPr="00921232">
        <w:tab/>
      </w:r>
      <w:r w:rsidR="00A60FA8" w:rsidRPr="00921232">
        <w:t>All land application sites</w:t>
      </w:r>
      <w:r w:rsidRPr="00921232">
        <w:t xml:space="preserve"> </w:t>
      </w:r>
      <w:r w:rsidR="00A60FA8" w:rsidRPr="00921232">
        <w:t>that receive biosolids through the VPA00074 permit.</w:t>
      </w:r>
    </w:p>
    <w:p w:rsidR="00297CC1" w:rsidRPr="00921232" w:rsidRDefault="00CE2A09" w:rsidP="0040032E">
      <w:r w:rsidRPr="00921232">
        <w:lastRenderedPageBreak/>
        <w:tab/>
      </w:r>
      <w:r w:rsidRPr="00921232">
        <w:tab/>
      </w:r>
      <w:r w:rsidR="00A60FA8" w:rsidRPr="00921232">
        <w:t>c.</w:t>
      </w:r>
      <w:r w:rsidRPr="00921232">
        <w:tab/>
      </w:r>
      <w:r w:rsidR="00A60FA8" w:rsidRPr="00921232">
        <w:t>Sampling shall be performed as outlined in the VPA00074 Permit,</w:t>
      </w:r>
      <w:r w:rsidR="00120179" w:rsidRPr="00921232">
        <w:t xml:space="preserve"> </w:t>
      </w:r>
      <w:r w:rsidR="00A60FA8" w:rsidRPr="00921232">
        <w:t>this</w:t>
      </w:r>
      <w:r w:rsidR="00120179" w:rsidRPr="00921232">
        <w:t xml:space="preserve"> </w:t>
      </w:r>
      <w:r w:rsidR="00A60FA8" w:rsidRPr="00921232">
        <w:t>Operation</w:t>
      </w:r>
      <w:r w:rsidR="00120179" w:rsidRPr="00921232">
        <w:t xml:space="preserve"> </w:t>
      </w:r>
      <w:r w:rsidR="00A60FA8" w:rsidRPr="00921232">
        <w:t>and</w:t>
      </w:r>
      <w:r w:rsidRPr="00921232">
        <w:t xml:space="preserve"> </w:t>
      </w:r>
      <w:r w:rsidRPr="00921232">
        <w:tab/>
      </w:r>
      <w:r w:rsidRPr="00921232">
        <w:tab/>
      </w:r>
      <w:r w:rsidRPr="00921232">
        <w:tab/>
      </w:r>
      <w:r w:rsidRPr="00921232">
        <w:tab/>
      </w:r>
      <w:r w:rsidRPr="00921232">
        <w:tab/>
      </w:r>
      <w:r w:rsidR="00A60FA8" w:rsidRPr="00921232">
        <w:t>Maintenance Manual and the Nutrient Management Plan for</w:t>
      </w:r>
      <w:r w:rsidRPr="00921232">
        <w:t xml:space="preserve"> e</w:t>
      </w:r>
      <w:r w:rsidR="00A60FA8" w:rsidRPr="00921232">
        <w:t>ach site.</w:t>
      </w:r>
    </w:p>
    <w:p w:rsidR="00297CC1" w:rsidRPr="00921232" w:rsidRDefault="00CE2A09" w:rsidP="0040032E">
      <w:r w:rsidRPr="00921232">
        <w:tab/>
      </w:r>
      <w:r w:rsidRPr="00921232">
        <w:tab/>
      </w:r>
      <w:r w:rsidR="00A60FA8" w:rsidRPr="00921232">
        <w:t>d.</w:t>
      </w:r>
      <w:r w:rsidRPr="00921232">
        <w:tab/>
      </w:r>
      <w:r w:rsidR="00A60FA8" w:rsidRPr="00921232">
        <w:t>Except for pH, all parameters are reported on a dry weight basis.</w:t>
      </w:r>
    </w:p>
    <w:p w:rsidR="00297CC1" w:rsidRPr="00921232" w:rsidRDefault="00CE2A09" w:rsidP="0040032E">
      <w:r w:rsidRPr="00921232">
        <w:tab/>
      </w:r>
      <w:r w:rsidRPr="00921232">
        <w:tab/>
      </w:r>
      <w:r w:rsidR="00A60FA8" w:rsidRPr="00921232">
        <w:t>e.</w:t>
      </w:r>
      <w:r w:rsidRPr="00921232">
        <w:tab/>
      </w:r>
      <w:r w:rsidR="00A60FA8" w:rsidRPr="00921232">
        <w:t>Soil testing used to develop a Nutrient Management Plan must be conducted</w:t>
      </w:r>
      <w:r w:rsidRPr="00921232">
        <w:t xml:space="preserve"> </w:t>
      </w:r>
      <w:r w:rsidR="00A60FA8" w:rsidRPr="00921232">
        <w:t>by a DCR</w:t>
      </w:r>
      <w:r w:rsidRPr="00921232">
        <w:t xml:space="preserve"> </w:t>
      </w:r>
      <w:r w:rsidRPr="00921232">
        <w:tab/>
      </w:r>
      <w:r w:rsidRPr="00921232">
        <w:tab/>
      </w:r>
      <w:r w:rsidRPr="00921232">
        <w:tab/>
      </w:r>
      <w:r w:rsidRPr="00921232">
        <w:tab/>
      </w:r>
      <w:r w:rsidRPr="00921232">
        <w:tab/>
      </w:r>
      <w:r w:rsidR="00A60FA8" w:rsidRPr="00921232">
        <w:t xml:space="preserve">approved laboratory in accordance with the Virginia </w:t>
      </w:r>
      <w:r w:rsidRPr="00921232">
        <w:t xml:space="preserve">Nutrient </w:t>
      </w:r>
      <w:r w:rsidR="00A60FA8" w:rsidRPr="00921232">
        <w:t>Management Standards and</w:t>
      </w:r>
      <w:r w:rsidRPr="00921232">
        <w:t xml:space="preserve"> </w:t>
      </w:r>
      <w:r w:rsidRPr="00921232">
        <w:tab/>
      </w:r>
      <w:r w:rsidRPr="00921232">
        <w:tab/>
      </w:r>
      <w:r w:rsidRPr="00921232">
        <w:tab/>
      </w:r>
      <w:r w:rsidR="00A60FA8" w:rsidRPr="00921232">
        <w:t>Criteria. Samples taken shall be analyzed in</w:t>
      </w:r>
      <w:r w:rsidRPr="00921232">
        <w:t xml:space="preserve"> </w:t>
      </w:r>
      <w:r w:rsidR="00A60FA8" w:rsidRPr="00921232">
        <w:t>accordance with 1VAC30-45, Certification for</w:t>
      </w:r>
      <w:r w:rsidRPr="00921232">
        <w:t xml:space="preserve"> </w:t>
      </w:r>
      <w:r w:rsidRPr="00921232">
        <w:tab/>
      </w:r>
      <w:r w:rsidRPr="00921232">
        <w:tab/>
      </w:r>
      <w:r w:rsidRPr="00921232">
        <w:tab/>
      </w:r>
      <w:r w:rsidRPr="00921232">
        <w:tab/>
      </w:r>
      <w:r w:rsidR="00A60FA8" w:rsidRPr="00921232">
        <w:t>Noncommercial Environmental Laboratories, or 1VAC30-</w:t>
      </w:r>
      <w:r w:rsidR="00A60FA8" w:rsidRPr="00921232">
        <w:tab/>
        <w:t>46, Accreditation for</w:t>
      </w:r>
      <w:r w:rsidRPr="00921232">
        <w:t xml:space="preserve"> </w:t>
      </w:r>
      <w:r w:rsidRPr="00921232">
        <w:tab/>
      </w:r>
      <w:r w:rsidRPr="00921232">
        <w:tab/>
      </w:r>
      <w:r w:rsidRPr="00921232">
        <w:tab/>
      </w:r>
      <w:r w:rsidRPr="00921232">
        <w:tab/>
      </w:r>
      <w:r w:rsidRPr="00921232">
        <w:tab/>
      </w:r>
      <w:r w:rsidRPr="00921232">
        <w:tab/>
      </w:r>
      <w:r w:rsidRPr="00921232">
        <w:tab/>
      </w:r>
      <w:r w:rsidR="00A60FA8" w:rsidRPr="00921232">
        <w:t>Commercial Environmental</w:t>
      </w:r>
      <w:r w:rsidRPr="00921232">
        <w:t xml:space="preserve"> </w:t>
      </w:r>
      <w:r w:rsidR="00A60FA8" w:rsidRPr="00921232">
        <w:t>Laboratories.</w:t>
      </w:r>
      <w:r w:rsidR="00A60FA8" w:rsidRPr="00921232">
        <w:tab/>
      </w:r>
    </w:p>
    <w:p w:rsidR="00297CC1" w:rsidRPr="00921232" w:rsidRDefault="00687069" w:rsidP="0040032E">
      <w:pPr>
        <w:rPr>
          <w:b/>
        </w:rPr>
      </w:pPr>
      <w:r w:rsidRPr="00921232">
        <w:rPr>
          <w:b/>
        </w:rPr>
        <w:t>P.</w:t>
      </w:r>
      <w:r w:rsidRPr="00921232">
        <w:rPr>
          <w:b/>
        </w:rPr>
        <w:tab/>
        <w:t>Monitoring and Reporting:</w:t>
      </w:r>
    </w:p>
    <w:p w:rsidR="00297CC1" w:rsidRPr="00921232" w:rsidRDefault="00CE2A09" w:rsidP="0040032E">
      <w:r w:rsidRPr="00921232">
        <w:tab/>
      </w:r>
      <w:r w:rsidR="00687069" w:rsidRPr="00921232">
        <w:rPr>
          <w:b/>
        </w:rPr>
        <w:t>1.</w:t>
      </w:r>
      <w:r w:rsidR="00687069" w:rsidRPr="00921232">
        <w:rPr>
          <w:b/>
        </w:rPr>
        <w:tab/>
        <w:t>Monitoring</w:t>
      </w:r>
      <w:r w:rsidR="00687069" w:rsidRPr="00921232">
        <w:t xml:space="preserve"> - The results of the Biosolids/WTP Residuals monitoring specified</w:t>
      </w:r>
      <w:r w:rsidRPr="00921232">
        <w:t xml:space="preserve"> </w:t>
      </w:r>
      <w:r w:rsidR="00EF4915" w:rsidRPr="00921232">
        <w:t xml:space="preserve">in </w:t>
      </w:r>
      <w:r w:rsidR="001B5C0C" w:rsidRPr="00921232">
        <w:t>VPA00074</w:t>
      </w:r>
      <w:r w:rsidRPr="00921232">
        <w:t xml:space="preserve"> </w:t>
      </w:r>
      <w:r w:rsidRPr="00921232">
        <w:tab/>
      </w:r>
      <w:r w:rsidRPr="00921232">
        <w:tab/>
      </w:r>
      <w:r w:rsidRPr="00921232">
        <w:tab/>
      </w:r>
      <w:r w:rsidR="001B5C0C" w:rsidRPr="00921232">
        <w:t xml:space="preserve">Permit, </w:t>
      </w:r>
      <w:r w:rsidR="00EF4915" w:rsidRPr="00921232">
        <w:t>Part I.A.1 shall be submitted to the Northern Regional</w:t>
      </w:r>
      <w:r w:rsidRPr="00921232">
        <w:t xml:space="preserve"> </w:t>
      </w:r>
      <w:r w:rsidR="00EF4915" w:rsidRPr="00921232">
        <w:t>Office (NRO) and the DEQ-</w:t>
      </w:r>
      <w:r w:rsidRPr="00921232">
        <w:t xml:space="preserve"> </w:t>
      </w:r>
      <w:r w:rsidRPr="00921232">
        <w:tab/>
      </w:r>
      <w:r w:rsidRPr="00921232">
        <w:tab/>
      </w:r>
      <w:r w:rsidRPr="00921232">
        <w:tab/>
      </w:r>
      <w:r w:rsidRPr="00921232">
        <w:tab/>
      </w:r>
      <w:r w:rsidR="00EF4915" w:rsidRPr="00921232">
        <w:t>Office of Land Application (OLAP) with the</w:t>
      </w:r>
      <w:r w:rsidRPr="00921232">
        <w:t xml:space="preserve"> </w:t>
      </w:r>
      <w:r w:rsidR="00EF4915" w:rsidRPr="00921232">
        <w:t>monthly activity report (</w:t>
      </w:r>
      <w:r w:rsidR="001B5C0C" w:rsidRPr="00921232">
        <w:t>VPA00074 Permit,</w:t>
      </w:r>
      <w:r w:rsidR="006A122A" w:rsidRPr="00921232">
        <w:t xml:space="preserve"> </w:t>
      </w:r>
      <w:r w:rsidR="00EF4915" w:rsidRPr="00921232">
        <w:t>Part</w:t>
      </w:r>
      <w:r w:rsidR="00815B38" w:rsidRPr="00921232">
        <w:t xml:space="preserve"> </w:t>
      </w:r>
      <w:r w:rsidR="00815B38" w:rsidRPr="00921232">
        <w:tab/>
      </w:r>
      <w:r w:rsidR="00815B38" w:rsidRPr="00921232">
        <w:tab/>
      </w:r>
      <w:r w:rsidR="00815B38" w:rsidRPr="00921232">
        <w:tab/>
      </w:r>
      <w:r w:rsidR="00EF4915" w:rsidRPr="00921232">
        <w:t>B.2.) not later than the 15</w:t>
      </w:r>
      <w:r w:rsidR="00687069" w:rsidRPr="00921232">
        <w:rPr>
          <w:vertAlign w:val="superscript"/>
        </w:rPr>
        <w:t>th</w:t>
      </w:r>
      <w:r w:rsidR="00815B38" w:rsidRPr="00921232">
        <w:t xml:space="preserve"> </w:t>
      </w:r>
      <w:r w:rsidR="00EF4915" w:rsidRPr="00921232">
        <w:t>day of the month after monitoring takes place. Supporting</w:t>
      </w:r>
      <w:r w:rsidR="00815B38" w:rsidRPr="00921232">
        <w:t xml:space="preserve"> </w:t>
      </w:r>
      <w:r w:rsidR="00815B38" w:rsidRPr="00921232">
        <w:tab/>
      </w:r>
      <w:r w:rsidR="00815B38" w:rsidRPr="00921232">
        <w:tab/>
      </w:r>
      <w:r w:rsidR="00815B38" w:rsidRPr="00921232">
        <w:tab/>
      </w:r>
      <w:r w:rsidR="00815B38" w:rsidRPr="00921232">
        <w:tab/>
      </w:r>
      <w:r w:rsidR="00815B38" w:rsidRPr="00921232">
        <w:tab/>
      </w:r>
      <w:r w:rsidR="001B5C0C" w:rsidRPr="00921232">
        <w:t>d</w:t>
      </w:r>
      <w:r w:rsidR="00EF4915" w:rsidRPr="00921232">
        <w:t>ocumentation,</w:t>
      </w:r>
      <w:r w:rsidR="00815B38" w:rsidRPr="00921232">
        <w:t xml:space="preserve"> </w:t>
      </w:r>
      <w:r w:rsidR="00EF4915" w:rsidRPr="00921232">
        <w:t>including laboratory chain</w:t>
      </w:r>
      <w:r w:rsidR="001B5C0C" w:rsidRPr="00921232">
        <w:t xml:space="preserve"> </w:t>
      </w:r>
      <w:r w:rsidR="00EF4915" w:rsidRPr="00921232">
        <w:t>of custody forms and certificates of analyses, shall</w:t>
      </w:r>
      <w:r w:rsidR="00815B38" w:rsidRPr="00921232">
        <w:t xml:space="preserve"> </w:t>
      </w:r>
      <w:r w:rsidR="00815B38" w:rsidRPr="00921232">
        <w:tab/>
      </w:r>
      <w:r w:rsidR="00815B38" w:rsidRPr="00921232">
        <w:tab/>
      </w:r>
      <w:r w:rsidR="00EF4915" w:rsidRPr="00921232">
        <w:t>be included with the report.</w:t>
      </w:r>
    </w:p>
    <w:p w:rsidR="00297CC1" w:rsidRPr="00921232" w:rsidRDefault="00815B38" w:rsidP="0040032E">
      <w:r w:rsidRPr="00921232">
        <w:tab/>
      </w:r>
      <w:r w:rsidR="00687069" w:rsidRPr="00921232">
        <w:rPr>
          <w:b/>
        </w:rPr>
        <w:t>2.</w:t>
      </w:r>
      <w:r w:rsidR="00687069" w:rsidRPr="00921232">
        <w:rPr>
          <w:b/>
        </w:rPr>
        <w:tab/>
        <w:t>Monthly Activity Report</w:t>
      </w:r>
      <w:r w:rsidR="00EF4915" w:rsidRPr="00921232">
        <w:t xml:space="preserve"> - </w:t>
      </w:r>
      <w:r w:rsidR="006A122A" w:rsidRPr="00921232">
        <w:t>LCWA</w:t>
      </w:r>
      <w:r w:rsidR="00EF4915" w:rsidRPr="00921232">
        <w:t xml:space="preserve"> shall submit, a monthly activity report to</w:t>
      </w:r>
      <w:r w:rsidRPr="00921232">
        <w:t xml:space="preserve"> </w:t>
      </w:r>
      <w:r w:rsidR="00EF4915" w:rsidRPr="00921232">
        <w:t>the DEQ-NRO and</w:t>
      </w:r>
      <w:r w:rsidRPr="00921232">
        <w:t xml:space="preserve"> </w:t>
      </w:r>
      <w:r w:rsidRPr="00921232">
        <w:tab/>
      </w:r>
      <w:r w:rsidRPr="00921232">
        <w:tab/>
      </w:r>
      <w:r w:rsidRPr="00921232">
        <w:tab/>
        <w:t>D</w:t>
      </w:r>
      <w:r w:rsidR="00EF4915" w:rsidRPr="00921232">
        <w:t>EQ-OLAP by the 15th day of the month, for land</w:t>
      </w:r>
      <w:r w:rsidRPr="00921232">
        <w:t xml:space="preserve"> </w:t>
      </w:r>
      <w:r w:rsidR="00EF4915" w:rsidRPr="00921232">
        <w:t>application activities that occurred in the</w:t>
      </w:r>
      <w:r w:rsidRPr="00921232">
        <w:t xml:space="preserve"> </w:t>
      </w:r>
      <w:r w:rsidRPr="00921232">
        <w:tab/>
      </w:r>
      <w:r w:rsidRPr="00921232">
        <w:tab/>
      </w:r>
      <w:r w:rsidRPr="00921232">
        <w:tab/>
      </w:r>
      <w:r w:rsidR="00EF4915" w:rsidRPr="00921232">
        <w:t>previous calendar month.</w:t>
      </w:r>
      <w:r w:rsidR="00A60FA8" w:rsidRPr="00921232">
        <w:t xml:space="preserve"> </w:t>
      </w:r>
      <w:r w:rsidR="00702033" w:rsidRPr="00921232">
        <w:t>The</w:t>
      </w:r>
      <w:r w:rsidRPr="00921232">
        <w:t xml:space="preserve"> </w:t>
      </w:r>
      <w:r w:rsidR="00702033" w:rsidRPr="00921232">
        <w:t>monthly activity report shall include the following information:</w:t>
      </w:r>
    </w:p>
    <w:p w:rsidR="00297CC1" w:rsidRPr="00921232" w:rsidRDefault="00815B38" w:rsidP="0040032E">
      <w:r w:rsidRPr="00921232">
        <w:tab/>
      </w:r>
      <w:r w:rsidRPr="00921232">
        <w:tab/>
      </w:r>
      <w:r w:rsidR="0045286D" w:rsidRPr="00921232">
        <w:t>a.</w:t>
      </w:r>
      <w:r w:rsidRPr="00921232">
        <w:tab/>
      </w:r>
      <w:r w:rsidR="00EF4915" w:rsidRPr="00921232">
        <w:t>Name of Permittee, DEQ permit number and dates of activity;</w:t>
      </w:r>
    </w:p>
    <w:p w:rsidR="00297CC1" w:rsidRPr="00921232" w:rsidRDefault="0076218B" w:rsidP="0040032E">
      <w:r w:rsidRPr="00921232">
        <w:tab/>
      </w:r>
      <w:r w:rsidRPr="00921232">
        <w:tab/>
      </w:r>
      <w:r w:rsidR="0045286D" w:rsidRPr="00921232">
        <w:t>b.</w:t>
      </w:r>
      <w:r w:rsidR="009F7D80" w:rsidRPr="00921232">
        <w:tab/>
      </w:r>
      <w:r w:rsidR="00EF4915" w:rsidRPr="00921232">
        <w:t>Name and certificate number of the certified land applicators with a signed</w:t>
      </w:r>
      <w:r w:rsidR="00815B38" w:rsidRPr="00921232">
        <w:t xml:space="preserve"> </w:t>
      </w:r>
      <w:r w:rsidR="00EF4915" w:rsidRPr="00921232">
        <w:t>statement</w:t>
      </w:r>
      <w:r w:rsidR="00815B38" w:rsidRPr="00921232">
        <w:t xml:space="preserve"> </w:t>
      </w:r>
      <w:r w:rsidR="00815B38" w:rsidRPr="00921232">
        <w:tab/>
      </w:r>
      <w:r w:rsidR="00815B38" w:rsidRPr="00921232">
        <w:tab/>
      </w:r>
      <w:r w:rsidR="00815B38" w:rsidRPr="00921232">
        <w:tab/>
      </w:r>
      <w:r w:rsidR="00815B38" w:rsidRPr="00921232">
        <w:tab/>
      </w:r>
      <w:r w:rsidR="00815B38" w:rsidRPr="00921232">
        <w:tab/>
      </w:r>
      <w:r w:rsidR="00EF4915" w:rsidRPr="00921232">
        <w:t xml:space="preserve">attesting that they were onsite at the times of the </w:t>
      </w:r>
      <w:r w:rsidR="00815B38" w:rsidRPr="00921232">
        <w:t xml:space="preserve">reported </w:t>
      </w:r>
      <w:r w:rsidR="00EF4915" w:rsidRPr="00921232">
        <w:t>applications and that those</w:t>
      </w:r>
      <w:r w:rsidR="00815B38" w:rsidRPr="00921232">
        <w:t xml:space="preserve"> </w:t>
      </w:r>
      <w:r w:rsidR="00815B38" w:rsidRPr="00921232">
        <w:tab/>
      </w:r>
      <w:r w:rsidR="00815B38" w:rsidRPr="00921232">
        <w:tab/>
      </w:r>
      <w:r w:rsidR="00815B38" w:rsidRPr="00921232">
        <w:tab/>
      </w:r>
      <w:r w:rsidR="00815B38" w:rsidRPr="00921232">
        <w:tab/>
      </w:r>
      <w:r w:rsidR="00EF4915" w:rsidRPr="00921232">
        <w:t>applications were in compliance with the</w:t>
      </w:r>
      <w:r w:rsidR="00815B38" w:rsidRPr="00921232">
        <w:t xml:space="preserve"> </w:t>
      </w:r>
      <w:r w:rsidR="00EF4915" w:rsidRPr="00921232">
        <w:t>permit;</w:t>
      </w:r>
    </w:p>
    <w:p w:rsidR="00297CC1" w:rsidRPr="00921232" w:rsidRDefault="0076218B" w:rsidP="0040032E">
      <w:r w:rsidRPr="00921232">
        <w:tab/>
      </w:r>
      <w:r w:rsidRPr="00921232">
        <w:tab/>
      </w:r>
      <w:r w:rsidR="0045286D" w:rsidRPr="00921232">
        <w:t>c.</w:t>
      </w:r>
      <w:r w:rsidR="009F7D80" w:rsidRPr="00921232">
        <w:tab/>
      </w:r>
      <w:r w:rsidR="00EF4915" w:rsidRPr="00921232">
        <w:t>Identification of land application sites, including the county where taxes are</w:t>
      </w:r>
      <w:r w:rsidR="00815B38" w:rsidRPr="00921232">
        <w:t xml:space="preserve"> </w:t>
      </w:r>
      <w:r w:rsidR="00EF4915" w:rsidRPr="00921232">
        <w:t>remitted and</w:t>
      </w:r>
      <w:r w:rsidR="00815B38" w:rsidRPr="00921232">
        <w:t xml:space="preserve"> </w:t>
      </w:r>
      <w:r w:rsidR="00815B38" w:rsidRPr="00921232">
        <w:tab/>
      </w:r>
      <w:r w:rsidR="00815B38" w:rsidRPr="00921232">
        <w:tab/>
      </w:r>
      <w:r w:rsidR="00815B38" w:rsidRPr="00921232">
        <w:tab/>
      </w:r>
      <w:r w:rsidR="00815B38" w:rsidRPr="00921232">
        <w:tab/>
      </w:r>
      <w:r w:rsidR="00EF4915" w:rsidRPr="00921232">
        <w:t>permitted site identification name, letters and numbers, as</w:t>
      </w:r>
      <w:r w:rsidR="00815B38" w:rsidRPr="00921232">
        <w:t xml:space="preserve"> </w:t>
      </w:r>
      <w:r w:rsidR="00EF4915" w:rsidRPr="00921232">
        <w:t>appropriate;</w:t>
      </w:r>
    </w:p>
    <w:p w:rsidR="00297CC1" w:rsidRPr="00921232" w:rsidRDefault="0076218B" w:rsidP="0040032E">
      <w:r w:rsidRPr="00921232">
        <w:tab/>
      </w:r>
      <w:r w:rsidRPr="00921232">
        <w:tab/>
      </w:r>
      <w:r w:rsidR="0045286D" w:rsidRPr="00921232">
        <w:t>d.</w:t>
      </w:r>
      <w:r w:rsidR="009F7D80" w:rsidRPr="00921232">
        <w:tab/>
      </w:r>
      <w:r w:rsidR="00EF4915" w:rsidRPr="00921232">
        <w:t>The source of Biosolids/WTP Residuals and approximate field area</w:t>
      </w:r>
      <w:r w:rsidR="00815B38" w:rsidRPr="00921232">
        <w:t xml:space="preserve"> </w:t>
      </w:r>
      <w:r w:rsidR="00EF4915" w:rsidRPr="00921232">
        <w:t>(reported to the</w:t>
      </w:r>
      <w:r w:rsidR="00815B38" w:rsidRPr="00921232">
        <w:t xml:space="preserve"> </w:t>
      </w:r>
      <w:r w:rsidR="00815B38" w:rsidRPr="00921232">
        <w:tab/>
      </w:r>
      <w:r w:rsidR="00815B38" w:rsidRPr="00921232">
        <w:tab/>
      </w:r>
      <w:r w:rsidR="00815B38" w:rsidRPr="00921232">
        <w:tab/>
      </w:r>
      <w:r w:rsidR="00815B38" w:rsidRPr="00921232">
        <w:tab/>
      </w:r>
      <w:r w:rsidR="00815B38" w:rsidRPr="00921232">
        <w:tab/>
      </w:r>
      <w:r w:rsidR="00815B38" w:rsidRPr="00921232">
        <w:tab/>
      </w:r>
      <w:r w:rsidR="00EF4915" w:rsidRPr="00921232">
        <w:t>nearest 0.1 acres) receiving those Biosolids/WTP</w:t>
      </w:r>
      <w:r w:rsidR="00815B38" w:rsidRPr="00921232">
        <w:t xml:space="preserve"> </w:t>
      </w:r>
      <w:r w:rsidR="00EF4915" w:rsidRPr="00921232">
        <w:t>Residuals;</w:t>
      </w:r>
    </w:p>
    <w:p w:rsidR="00297CC1" w:rsidRPr="00921232" w:rsidRDefault="0076218B" w:rsidP="0040032E">
      <w:r w:rsidRPr="00921232">
        <w:tab/>
      </w:r>
      <w:r w:rsidRPr="00921232">
        <w:tab/>
      </w:r>
      <w:r w:rsidR="0045286D" w:rsidRPr="00921232">
        <w:t>e.</w:t>
      </w:r>
      <w:r w:rsidR="001D0DB3" w:rsidRPr="00921232">
        <w:tab/>
      </w:r>
      <w:r w:rsidR="00EF4915" w:rsidRPr="00921232">
        <w:t>The amount of Biosolids/WTP Residuals applied in dry tons and the</w:t>
      </w:r>
      <w:r w:rsidR="00815B38" w:rsidRPr="00921232">
        <w:t xml:space="preserve"> </w:t>
      </w:r>
      <w:r w:rsidRPr="00921232">
        <w:tab/>
      </w:r>
      <w:r w:rsidR="00EF4915" w:rsidRPr="00921232">
        <w:t>method and</w:t>
      </w:r>
      <w:r w:rsidR="00815B38" w:rsidRPr="00921232">
        <w:t xml:space="preserve"> </w:t>
      </w:r>
      <w:r w:rsidR="00815B38" w:rsidRPr="00921232">
        <w:tab/>
      </w:r>
      <w:r w:rsidR="00815B38" w:rsidRPr="00921232">
        <w:tab/>
      </w:r>
      <w:r w:rsidR="00815B38" w:rsidRPr="00921232">
        <w:tab/>
      </w:r>
      <w:r w:rsidR="00815B38" w:rsidRPr="00921232">
        <w:tab/>
      </w:r>
      <w:r w:rsidR="00815B38" w:rsidRPr="00921232">
        <w:tab/>
      </w:r>
      <w:r w:rsidR="00815B38" w:rsidRPr="00921232">
        <w:tab/>
      </w:r>
      <w:r w:rsidR="00815B38" w:rsidRPr="00921232">
        <w:tab/>
      </w:r>
      <w:r w:rsidR="00EF4915" w:rsidRPr="00921232">
        <w:t>calculations used to determine the reported value.  Dry ton value shall be reported to the</w:t>
      </w:r>
      <w:r w:rsidR="00815B38" w:rsidRPr="00921232">
        <w:t xml:space="preserve"> </w:t>
      </w:r>
      <w:r w:rsidR="00815B38" w:rsidRPr="00921232">
        <w:tab/>
      </w:r>
      <w:r w:rsidR="00815B38" w:rsidRPr="00921232">
        <w:tab/>
      </w:r>
      <w:r w:rsidR="00815B38" w:rsidRPr="00921232">
        <w:tab/>
      </w:r>
      <w:r w:rsidR="00815B38" w:rsidRPr="00921232">
        <w:tab/>
      </w:r>
      <w:r w:rsidR="00EF4915" w:rsidRPr="00921232">
        <w:t>nearest 0.01 dry tons;</w:t>
      </w:r>
    </w:p>
    <w:p w:rsidR="00297CC1" w:rsidRPr="00921232" w:rsidRDefault="0076218B" w:rsidP="0040032E">
      <w:r w:rsidRPr="00921232">
        <w:tab/>
      </w:r>
      <w:r w:rsidRPr="00921232">
        <w:tab/>
      </w:r>
      <w:r w:rsidR="0045286D" w:rsidRPr="00921232">
        <w:t>f.</w:t>
      </w:r>
      <w:r w:rsidR="001D0DB3" w:rsidRPr="00921232">
        <w:tab/>
      </w:r>
      <w:r w:rsidR="00EF4915" w:rsidRPr="00921232">
        <w:t>Dates and type of any interactions with local monitors and names of</w:t>
      </w:r>
      <w:r w:rsidR="00815B38" w:rsidRPr="00921232">
        <w:t xml:space="preserve"> </w:t>
      </w:r>
      <w:r w:rsidR="00EF4915" w:rsidRPr="00921232">
        <w:t>individuals involved</w:t>
      </w:r>
      <w:r w:rsidR="00815B38" w:rsidRPr="00921232">
        <w:t xml:space="preserve"> </w:t>
      </w:r>
      <w:r w:rsidR="00815B38" w:rsidRPr="00921232">
        <w:tab/>
      </w:r>
      <w:r w:rsidR="00815B38" w:rsidRPr="00921232">
        <w:tab/>
      </w:r>
      <w:r w:rsidR="00815B38" w:rsidRPr="00921232">
        <w:tab/>
      </w:r>
      <w:r w:rsidR="00815B38" w:rsidRPr="00921232">
        <w:tab/>
      </w:r>
      <w:r w:rsidR="00EF4915" w:rsidRPr="00921232">
        <w:t>in the interactions;</w:t>
      </w:r>
    </w:p>
    <w:p w:rsidR="00297CC1" w:rsidRPr="00921232" w:rsidRDefault="0076218B" w:rsidP="0040032E">
      <w:r w:rsidRPr="00921232">
        <w:tab/>
      </w:r>
      <w:r w:rsidRPr="00921232">
        <w:tab/>
      </w:r>
      <w:r w:rsidR="0045286D" w:rsidRPr="00921232">
        <w:t>g.</w:t>
      </w:r>
      <w:r w:rsidR="001D0DB3" w:rsidRPr="00921232">
        <w:tab/>
      </w:r>
      <w:r w:rsidR="00EF4915" w:rsidRPr="00921232">
        <w:t>Name of responsible representative of permittee and a statement signed and</w:t>
      </w:r>
      <w:r w:rsidR="00815B38" w:rsidRPr="00921232">
        <w:t xml:space="preserve"> </w:t>
      </w:r>
      <w:r w:rsidR="00EF4915" w:rsidRPr="00921232">
        <w:t>dated by</w:t>
      </w:r>
      <w:r w:rsidR="00815B38" w:rsidRPr="00921232">
        <w:t xml:space="preserve"> </w:t>
      </w:r>
      <w:r w:rsidR="00815B38" w:rsidRPr="00921232">
        <w:tab/>
      </w:r>
      <w:r w:rsidR="00815B38" w:rsidRPr="00921232">
        <w:tab/>
      </w:r>
      <w:r w:rsidR="00815B38" w:rsidRPr="00921232">
        <w:tab/>
      </w:r>
      <w:r w:rsidR="00815B38" w:rsidRPr="00921232">
        <w:tab/>
      </w:r>
      <w:r w:rsidR="00EF4915" w:rsidRPr="00921232">
        <w:t>that representative indicating that the information submitted has</w:t>
      </w:r>
      <w:r w:rsidR="00815B38" w:rsidRPr="00921232">
        <w:t xml:space="preserve"> </w:t>
      </w:r>
      <w:r w:rsidR="00EF4915" w:rsidRPr="00921232">
        <w:t>been verified by that</w:t>
      </w:r>
      <w:r w:rsidR="00815B38" w:rsidRPr="00921232">
        <w:t xml:space="preserve"> </w:t>
      </w:r>
      <w:r w:rsidR="00815B38" w:rsidRPr="00921232">
        <w:tab/>
      </w:r>
      <w:r w:rsidR="00815B38" w:rsidRPr="00921232">
        <w:tab/>
      </w:r>
      <w:r w:rsidR="00815B38" w:rsidRPr="00921232">
        <w:tab/>
      </w:r>
      <w:r w:rsidR="00815B38" w:rsidRPr="00921232">
        <w:tab/>
      </w:r>
      <w:r w:rsidR="00EF4915" w:rsidRPr="00921232">
        <w:t>representative as correctly reported in accordance</w:t>
      </w:r>
      <w:r w:rsidR="00815B38" w:rsidRPr="00921232">
        <w:t xml:space="preserve"> </w:t>
      </w:r>
      <w:r w:rsidR="00EF4915" w:rsidRPr="00921232">
        <w:t>with the Part II.K;</w:t>
      </w:r>
    </w:p>
    <w:p w:rsidR="00297CC1" w:rsidRPr="00921232" w:rsidRDefault="0076218B" w:rsidP="0040032E">
      <w:r w:rsidRPr="00921232">
        <w:tab/>
      </w:r>
      <w:r w:rsidR="00815B38" w:rsidRPr="00921232">
        <w:tab/>
      </w:r>
      <w:r w:rsidR="00815B38" w:rsidRPr="00921232">
        <w:tab/>
      </w:r>
      <w:r w:rsidR="0045286D" w:rsidRPr="00921232">
        <w:t>1)</w:t>
      </w:r>
      <w:r w:rsidR="001D0DB3" w:rsidRPr="00921232">
        <w:tab/>
      </w:r>
      <w:r w:rsidR="00EF4915" w:rsidRPr="00921232">
        <w:t>Presentation of the calculation of the total fee;</w:t>
      </w:r>
    </w:p>
    <w:p w:rsidR="00297CC1" w:rsidRPr="00921232" w:rsidRDefault="0076218B" w:rsidP="0040032E">
      <w:r w:rsidRPr="00921232">
        <w:lastRenderedPageBreak/>
        <w:tab/>
      </w:r>
      <w:r w:rsidR="00815B38" w:rsidRPr="00921232">
        <w:tab/>
      </w:r>
      <w:r w:rsidR="00815B38" w:rsidRPr="00921232">
        <w:tab/>
      </w:r>
      <w:r w:rsidR="0045286D" w:rsidRPr="00921232">
        <w:t>2)</w:t>
      </w:r>
      <w:r w:rsidR="001D0DB3" w:rsidRPr="00921232">
        <w:tab/>
      </w:r>
      <w:r w:rsidR="00EF4915" w:rsidRPr="00921232">
        <w:t>A summary list of the total amount of Biosolids/WTP Residuals applied</w:t>
      </w:r>
      <w:r w:rsidR="00815B38" w:rsidRPr="00921232">
        <w:t xml:space="preserve"> a</w:t>
      </w:r>
      <w:r w:rsidR="00EF4915" w:rsidRPr="00921232">
        <w:t>nd the</w:t>
      </w:r>
      <w:r w:rsidR="00815B38" w:rsidRPr="00921232">
        <w:t xml:space="preserve"> </w:t>
      </w:r>
      <w:r w:rsidR="00815B38" w:rsidRPr="00921232">
        <w:tab/>
      </w:r>
      <w:r w:rsidR="00815B38" w:rsidRPr="00921232">
        <w:tab/>
      </w:r>
      <w:r w:rsidR="00815B38" w:rsidRPr="00921232">
        <w:tab/>
      </w:r>
      <w:r w:rsidR="00815B38" w:rsidRPr="00921232">
        <w:tab/>
      </w:r>
      <w:r w:rsidR="00815B38" w:rsidRPr="00921232">
        <w:tab/>
      </w:r>
      <w:r w:rsidR="00815B38" w:rsidRPr="00921232">
        <w:tab/>
      </w:r>
      <w:r w:rsidR="00815B38" w:rsidRPr="00921232">
        <w:tab/>
      </w:r>
      <w:r w:rsidR="00EF4915" w:rsidRPr="00921232">
        <w:t>calculated fee broken down by County, presented in alphabetical order by county;</w:t>
      </w:r>
      <w:r w:rsidR="00815B38" w:rsidRPr="00921232">
        <w:t xml:space="preserve"> </w:t>
      </w:r>
      <w:r w:rsidR="00EF4915" w:rsidRPr="00921232">
        <w:t>and</w:t>
      </w:r>
      <w:r w:rsidR="00815B38" w:rsidRPr="00921232">
        <w:t xml:space="preserve"> </w:t>
      </w:r>
      <w:r w:rsidR="00815B38" w:rsidRPr="00921232">
        <w:tab/>
      </w:r>
      <w:r w:rsidR="00815B38" w:rsidRPr="00921232">
        <w:tab/>
      </w:r>
      <w:r w:rsidR="00815B38" w:rsidRPr="00921232">
        <w:tab/>
      </w:r>
      <w:r w:rsidR="00815B38" w:rsidRPr="00921232">
        <w:tab/>
      </w:r>
      <w:r w:rsidR="00EF4915" w:rsidRPr="00921232">
        <w:t>Biosolids/WTP Residuals Loading -</w:t>
      </w:r>
      <w:r w:rsidR="00815B38" w:rsidRPr="00921232">
        <w:t xml:space="preserve"> </w:t>
      </w:r>
      <w:r w:rsidR="00EF4915" w:rsidRPr="00921232">
        <w:t>for each application of Biosolids/WTP Residuals to</w:t>
      </w:r>
      <w:r w:rsidR="00815B38" w:rsidRPr="00921232">
        <w:t xml:space="preserve"> </w:t>
      </w:r>
      <w:r w:rsidR="00815B38" w:rsidRPr="00921232">
        <w:tab/>
      </w:r>
      <w:r w:rsidR="00815B38" w:rsidRPr="00921232">
        <w:tab/>
      </w:r>
      <w:r w:rsidR="00815B38" w:rsidRPr="00921232">
        <w:tab/>
      </w:r>
      <w:r w:rsidR="00815B38" w:rsidRPr="00921232">
        <w:tab/>
      </w:r>
      <w:r w:rsidR="00815B38" w:rsidRPr="00921232">
        <w:tab/>
      </w:r>
      <w:r w:rsidR="00EF4915" w:rsidRPr="00921232">
        <w:t>an application site,</w:t>
      </w:r>
      <w:r w:rsidR="00815B38" w:rsidRPr="00921232">
        <w:t xml:space="preserve"> L</w:t>
      </w:r>
      <w:r w:rsidR="006A122A" w:rsidRPr="00921232">
        <w:t>CWA</w:t>
      </w:r>
      <w:r w:rsidR="00EF4915" w:rsidRPr="00921232">
        <w:t xml:space="preserve"> shall submit in the monthly Biosolids/WTP Residuals</w:t>
      </w:r>
      <w:r w:rsidR="00815B38" w:rsidRPr="00921232">
        <w:t xml:space="preserve"> </w:t>
      </w:r>
      <w:r w:rsidR="00815B38" w:rsidRPr="00921232">
        <w:tab/>
      </w:r>
      <w:r w:rsidR="00815B38" w:rsidRPr="00921232">
        <w:tab/>
      </w:r>
      <w:r w:rsidR="00815B38" w:rsidRPr="00921232">
        <w:tab/>
      </w:r>
      <w:r w:rsidR="00815B38" w:rsidRPr="00921232">
        <w:tab/>
      </w:r>
      <w:r w:rsidR="00815B38" w:rsidRPr="00921232">
        <w:tab/>
      </w:r>
      <w:r w:rsidR="00815B38" w:rsidRPr="00921232">
        <w:tab/>
      </w:r>
      <w:r w:rsidR="00815B38" w:rsidRPr="00921232">
        <w:tab/>
      </w:r>
      <w:r w:rsidR="00EF4915" w:rsidRPr="00921232">
        <w:t xml:space="preserve">monitoring report, the concentration of PAN and P2O5 (as pounds per </w:t>
      </w:r>
      <w:r w:rsidRPr="00921232">
        <w:tab/>
      </w:r>
      <w:r w:rsidR="00EF4915" w:rsidRPr="00921232">
        <w:t>dry ton) in the</w:t>
      </w:r>
      <w:r w:rsidR="00815B38" w:rsidRPr="00921232">
        <w:t xml:space="preserve"> </w:t>
      </w:r>
      <w:r w:rsidR="00815B38" w:rsidRPr="00921232">
        <w:tab/>
      </w:r>
      <w:r w:rsidR="00815B38" w:rsidRPr="00921232">
        <w:tab/>
      </w:r>
      <w:r w:rsidR="00815B38" w:rsidRPr="00921232">
        <w:tab/>
      </w:r>
      <w:r w:rsidR="00815B38" w:rsidRPr="00921232">
        <w:tab/>
      </w:r>
      <w:r w:rsidR="00815B38" w:rsidRPr="00921232">
        <w:tab/>
      </w:r>
      <w:r w:rsidR="00EF4915" w:rsidRPr="00921232">
        <w:t>Biosolids/WTP Residuals and the amount of PAN and P2O5 (as pounds per acre)</w:t>
      </w:r>
      <w:r w:rsidR="00815B38" w:rsidRPr="00921232">
        <w:t xml:space="preserve"> </w:t>
      </w:r>
      <w:r w:rsidR="00815B38" w:rsidRPr="00921232">
        <w:tab/>
      </w:r>
      <w:r w:rsidR="00815B38" w:rsidRPr="00921232">
        <w:tab/>
      </w:r>
      <w:r w:rsidR="00815B38" w:rsidRPr="00921232">
        <w:tab/>
      </w:r>
      <w:r w:rsidR="00815B38" w:rsidRPr="00921232">
        <w:tab/>
      </w:r>
      <w:r w:rsidR="00815B38" w:rsidRPr="00921232">
        <w:tab/>
      </w:r>
      <w:r w:rsidR="00815B38" w:rsidRPr="00921232">
        <w:tab/>
      </w:r>
      <w:r w:rsidR="00815B38" w:rsidRPr="00921232">
        <w:tab/>
      </w:r>
      <w:r w:rsidR="00EF4915" w:rsidRPr="00921232">
        <w:t>applied to the site from the Biosolids/WTP</w:t>
      </w:r>
      <w:r w:rsidR="00815B38" w:rsidRPr="00921232">
        <w:t xml:space="preserve"> </w:t>
      </w:r>
      <w:r w:rsidR="00EF4915" w:rsidRPr="00921232">
        <w:t>Residuals.</w:t>
      </w:r>
    </w:p>
    <w:p w:rsidR="00297CC1" w:rsidRPr="00921232" w:rsidRDefault="0076218B" w:rsidP="0040032E">
      <w:r w:rsidRPr="00921232">
        <w:tab/>
      </w:r>
      <w:r w:rsidRPr="00921232">
        <w:tab/>
      </w:r>
      <w:r w:rsidRPr="00921232">
        <w:tab/>
      </w:r>
      <w:r w:rsidR="0045286D" w:rsidRPr="00921232">
        <w:t>3</w:t>
      </w:r>
      <w:r w:rsidR="0019290B" w:rsidRPr="00921232">
        <w:t>)</w:t>
      </w:r>
      <w:r w:rsidR="0019290B" w:rsidRPr="00921232">
        <w:tab/>
      </w:r>
      <w:r w:rsidR="001B5C0C" w:rsidRPr="00921232">
        <w:t>Biosolids Land Application Fee - LCWA shall remit to the DEQ a fee of</w:t>
      </w:r>
      <w:r w:rsidR="0019290B" w:rsidRPr="00921232">
        <w:t xml:space="preserve"> </w:t>
      </w:r>
      <w:r w:rsidR="00687069" w:rsidRPr="00921232">
        <w:t>$7.50 per</w:t>
      </w:r>
      <w:r w:rsidRPr="00921232">
        <w:t xml:space="preserve"> </w:t>
      </w:r>
      <w:r w:rsidR="00687069" w:rsidRPr="00921232">
        <w:t>dry ton</w:t>
      </w:r>
      <w:r w:rsidR="0019290B" w:rsidRPr="00921232">
        <w:t xml:space="preserve"> </w:t>
      </w:r>
      <w:r w:rsidR="0019290B" w:rsidRPr="00921232">
        <w:tab/>
      </w:r>
      <w:r w:rsidR="0019290B" w:rsidRPr="00921232">
        <w:tab/>
      </w:r>
      <w:r w:rsidR="0019290B" w:rsidRPr="00921232">
        <w:tab/>
      </w:r>
      <w:r w:rsidR="0019290B" w:rsidRPr="00921232">
        <w:tab/>
      </w:r>
      <w:r w:rsidR="00687069" w:rsidRPr="00921232">
        <w:t>of Biosolids applied in the Commonwealth of Virginia.</w:t>
      </w:r>
      <w:r w:rsidR="009844D1" w:rsidRPr="00921232">
        <w:t xml:space="preserve"> </w:t>
      </w:r>
    </w:p>
    <w:p w:rsidR="00297CC1" w:rsidRPr="00921232" w:rsidRDefault="0019290B" w:rsidP="0040032E">
      <w:r w:rsidRPr="00921232">
        <w:tab/>
      </w:r>
      <w:r w:rsidRPr="00921232">
        <w:tab/>
      </w:r>
      <w:r w:rsidRPr="00921232">
        <w:tab/>
      </w:r>
      <w:r w:rsidRPr="00921232">
        <w:tab/>
      </w:r>
      <w:r w:rsidR="0045286D" w:rsidRPr="00921232">
        <w:t>a.</w:t>
      </w:r>
      <w:r w:rsidRPr="00921232">
        <w:tab/>
      </w:r>
      <w:r w:rsidR="009844D1" w:rsidRPr="00921232">
        <w:t>LCWA</w:t>
      </w:r>
      <w:r w:rsidR="00687069" w:rsidRPr="00921232">
        <w:t xml:space="preserve"> shall collect this fee from the facilities that generated the biosolids</w:t>
      </w:r>
      <w:r w:rsidRPr="00921232">
        <w:t xml:space="preserve"> </w:t>
      </w:r>
      <w:r w:rsidR="00687069" w:rsidRPr="00921232">
        <w:t xml:space="preserve">applied. </w:t>
      </w:r>
    </w:p>
    <w:p w:rsidR="00297CC1" w:rsidRPr="00921232" w:rsidRDefault="00687069" w:rsidP="0040032E">
      <w:r w:rsidRPr="00921232">
        <w:tab/>
      </w:r>
      <w:r w:rsidRPr="00921232">
        <w:tab/>
      </w:r>
      <w:r w:rsidRPr="00921232">
        <w:tab/>
      </w:r>
      <w:r w:rsidRPr="00921232">
        <w:tab/>
        <w:t>b.</w:t>
      </w:r>
      <w:r w:rsidRPr="00921232">
        <w:tab/>
        <w:t>Upon reviewing the report in VPA00074 Permit, Part I.B.2.,</w:t>
      </w:r>
      <w:r w:rsidR="00D75534" w:rsidRPr="00921232">
        <w:t xml:space="preserve"> </w:t>
      </w:r>
      <w:r w:rsidRPr="00921232">
        <w:t xml:space="preserve">DEQ will notify </w:t>
      </w:r>
      <w:r w:rsidR="009844D1" w:rsidRPr="00921232">
        <w:t>LCWA</w:t>
      </w:r>
      <w:r w:rsidRPr="00921232">
        <w:t xml:space="preserve"> of</w:t>
      </w:r>
      <w:r w:rsidR="00D75534" w:rsidRPr="00921232">
        <w:t xml:space="preserve"> </w:t>
      </w:r>
      <w:r w:rsidR="00D75534" w:rsidRPr="00921232">
        <w:tab/>
      </w:r>
      <w:r w:rsidR="00D75534" w:rsidRPr="00921232">
        <w:tab/>
      </w:r>
      <w:r w:rsidR="00D75534" w:rsidRPr="00921232">
        <w:tab/>
      </w:r>
      <w:r w:rsidR="00D75534" w:rsidRPr="00921232">
        <w:tab/>
      </w:r>
      <w:r w:rsidR="00D75534" w:rsidRPr="00921232">
        <w:tab/>
      </w:r>
      <w:r w:rsidR="00D75534" w:rsidRPr="00921232">
        <w:tab/>
      </w:r>
      <w:r w:rsidRPr="00921232">
        <w:t>the fee that is due and set a due date.</w:t>
      </w:r>
      <w:r w:rsidR="00D75534" w:rsidRPr="00921232">
        <w:t xml:space="preserve"> </w:t>
      </w:r>
      <w:r w:rsidR="001B5C0C" w:rsidRPr="00921232">
        <w:t>Failure to submit payment within 60 days of</w:t>
      </w:r>
      <w:r w:rsidR="00D75534" w:rsidRPr="00921232">
        <w:t xml:space="preserve"> </w:t>
      </w:r>
      <w:r w:rsidR="00D75534" w:rsidRPr="00921232">
        <w:tab/>
      </w:r>
      <w:r w:rsidR="00D75534" w:rsidRPr="00921232">
        <w:tab/>
      </w:r>
      <w:r w:rsidR="00D75534" w:rsidRPr="00921232">
        <w:tab/>
      </w:r>
      <w:r w:rsidR="00D75534" w:rsidRPr="00921232">
        <w:tab/>
      </w:r>
      <w:r w:rsidR="00D75534" w:rsidRPr="00921232">
        <w:tab/>
      </w:r>
      <w:r w:rsidR="00D75534" w:rsidRPr="00921232">
        <w:tab/>
      </w:r>
      <w:r w:rsidR="001B5C0C" w:rsidRPr="00921232">
        <w:t>notification by DEQ</w:t>
      </w:r>
      <w:r w:rsidR="00D75534" w:rsidRPr="00921232">
        <w:t xml:space="preserve"> </w:t>
      </w:r>
      <w:r w:rsidR="001B5C0C" w:rsidRPr="00921232">
        <w:t xml:space="preserve">of the fee due may result in the permit being revoked </w:t>
      </w:r>
      <w:r w:rsidR="0076218B" w:rsidRPr="00921232">
        <w:t>or</w:t>
      </w:r>
      <w:r w:rsidR="00D75534" w:rsidRPr="00921232">
        <w:t xml:space="preserve"> </w:t>
      </w:r>
      <w:r w:rsidR="00D75534" w:rsidRPr="00921232">
        <w:tab/>
      </w:r>
      <w:r w:rsidR="00D75534" w:rsidRPr="00921232">
        <w:tab/>
      </w:r>
      <w:r w:rsidR="00D75534" w:rsidRPr="00921232">
        <w:tab/>
      </w:r>
      <w:r w:rsidR="00D75534" w:rsidRPr="00921232">
        <w:tab/>
      </w:r>
      <w:r w:rsidR="00D75534" w:rsidRPr="00921232">
        <w:tab/>
      </w:r>
      <w:r w:rsidR="00D75534" w:rsidRPr="00921232">
        <w:tab/>
      </w:r>
      <w:r w:rsidR="00D75534" w:rsidRPr="00921232">
        <w:tab/>
      </w:r>
      <w:r w:rsidR="00D75534" w:rsidRPr="00921232">
        <w:tab/>
      </w:r>
      <w:r w:rsidRPr="00921232">
        <w:t xml:space="preserve">approved sources </w:t>
      </w:r>
      <w:r w:rsidRPr="00921232">
        <w:tab/>
        <w:t>being reclassified as unapproved.</w:t>
      </w:r>
    </w:p>
    <w:p w:rsidR="00297CC1" w:rsidRPr="00921232" w:rsidRDefault="00D75534" w:rsidP="0040032E">
      <w:pPr>
        <w:spacing w:after="0" w:line="240" w:lineRule="auto"/>
        <w:contextualSpacing/>
      </w:pPr>
      <w:r w:rsidRPr="00921232">
        <w:tab/>
      </w:r>
      <w:r w:rsidRPr="00921232">
        <w:tab/>
      </w:r>
      <w:r w:rsidRPr="00921232">
        <w:tab/>
      </w:r>
      <w:r w:rsidRPr="00921232">
        <w:tab/>
      </w:r>
      <w:r w:rsidR="00687069" w:rsidRPr="00921232">
        <w:t>c.</w:t>
      </w:r>
      <w:r w:rsidRPr="00921232">
        <w:tab/>
      </w:r>
      <w:r w:rsidR="001B5C0C" w:rsidRPr="00921232">
        <w:t>The check or money order shall be payable to the “Treasurer of</w:t>
      </w:r>
      <w:r w:rsidRPr="00921232">
        <w:t xml:space="preserve"> V</w:t>
      </w:r>
      <w:r w:rsidR="00687069" w:rsidRPr="00921232">
        <w:t>irginia”, and</w:t>
      </w:r>
      <w:r w:rsidRPr="00921232">
        <w:t xml:space="preserve"> </w:t>
      </w:r>
      <w:r w:rsidRPr="00921232">
        <w:tab/>
      </w:r>
      <w:r w:rsidRPr="00921232">
        <w:tab/>
      </w:r>
      <w:r w:rsidRPr="00921232">
        <w:tab/>
      </w:r>
      <w:r w:rsidRPr="00921232">
        <w:tab/>
      </w:r>
      <w:r w:rsidRPr="00921232">
        <w:tab/>
      </w:r>
      <w:r w:rsidRPr="00921232">
        <w:tab/>
      </w:r>
      <w:r w:rsidRPr="00921232">
        <w:tab/>
      </w:r>
      <w:r w:rsidR="00687069" w:rsidRPr="00921232">
        <w:t>mailed with the invoice to:</w:t>
      </w:r>
    </w:p>
    <w:p w:rsidR="00297CC1" w:rsidRPr="00921232" w:rsidRDefault="00297CC1" w:rsidP="0040032E">
      <w:pPr>
        <w:spacing w:after="0" w:line="240" w:lineRule="auto"/>
        <w:contextualSpacing/>
      </w:pPr>
    </w:p>
    <w:p w:rsidR="00297CC1" w:rsidRPr="00921232" w:rsidRDefault="00D75534" w:rsidP="0040032E">
      <w:pPr>
        <w:spacing w:after="0" w:line="240" w:lineRule="auto"/>
        <w:contextualSpacing/>
      </w:pPr>
      <w:r w:rsidRPr="00921232">
        <w:tab/>
      </w:r>
      <w:r w:rsidRPr="00921232">
        <w:tab/>
      </w:r>
      <w:r w:rsidRPr="00921232">
        <w:tab/>
      </w:r>
      <w:r w:rsidRPr="00921232">
        <w:tab/>
      </w:r>
      <w:r w:rsidRPr="00921232">
        <w:tab/>
      </w:r>
      <w:r w:rsidR="00687069" w:rsidRPr="00921232">
        <w:t>Department of Environmental Quality Receipts Control</w:t>
      </w:r>
    </w:p>
    <w:p w:rsidR="00297CC1" w:rsidRPr="00921232" w:rsidRDefault="00D75534" w:rsidP="0040032E">
      <w:pPr>
        <w:spacing w:after="0" w:line="240" w:lineRule="auto"/>
        <w:contextualSpacing/>
      </w:pPr>
      <w:r w:rsidRPr="00921232">
        <w:tab/>
      </w:r>
      <w:r w:rsidRPr="00921232">
        <w:tab/>
      </w:r>
      <w:r w:rsidRPr="00921232">
        <w:tab/>
      </w:r>
      <w:r w:rsidRPr="00921232">
        <w:tab/>
      </w:r>
      <w:r w:rsidRPr="00921232">
        <w:tab/>
        <w:t>P</w:t>
      </w:r>
      <w:r w:rsidR="00687069" w:rsidRPr="00921232">
        <w:t>.O. Box 1104</w:t>
      </w:r>
    </w:p>
    <w:p w:rsidR="00297CC1" w:rsidRPr="00921232" w:rsidRDefault="001D0DB3" w:rsidP="0040032E">
      <w:pPr>
        <w:spacing w:after="0" w:line="240" w:lineRule="auto"/>
        <w:contextualSpacing/>
      </w:pPr>
      <w:r w:rsidRPr="00921232">
        <w:tab/>
      </w:r>
      <w:r w:rsidRPr="00921232">
        <w:tab/>
      </w:r>
      <w:r w:rsidRPr="00921232">
        <w:tab/>
      </w:r>
      <w:r w:rsidRPr="00921232">
        <w:tab/>
      </w:r>
      <w:r w:rsidRPr="00921232">
        <w:tab/>
      </w:r>
      <w:r w:rsidR="00687069" w:rsidRPr="00921232">
        <w:t>Richmond, VA 23218</w:t>
      </w:r>
    </w:p>
    <w:p w:rsidR="00297CC1" w:rsidRPr="00921232" w:rsidRDefault="00297CC1" w:rsidP="0040032E">
      <w:pPr>
        <w:spacing w:after="0" w:line="240" w:lineRule="auto"/>
        <w:contextualSpacing/>
      </w:pPr>
    </w:p>
    <w:p w:rsidR="00297CC1" w:rsidRPr="00921232" w:rsidRDefault="00D75534" w:rsidP="0040032E">
      <w:pPr>
        <w:spacing w:after="0"/>
      </w:pPr>
      <w:r w:rsidRPr="00921232">
        <w:tab/>
      </w:r>
      <w:r w:rsidRPr="00921232">
        <w:tab/>
      </w:r>
      <w:r w:rsidRPr="00921232">
        <w:tab/>
      </w:r>
      <w:r w:rsidR="0045286D" w:rsidRPr="00921232">
        <w:t>4</w:t>
      </w:r>
      <w:r w:rsidRPr="00921232">
        <w:t>)</w:t>
      </w:r>
      <w:r w:rsidRPr="00921232">
        <w:tab/>
      </w:r>
      <w:r w:rsidR="00532EA7" w:rsidRPr="00921232">
        <w:t xml:space="preserve">Annual Report - </w:t>
      </w:r>
      <w:r w:rsidR="006A122A" w:rsidRPr="00921232">
        <w:t>LCWA</w:t>
      </w:r>
      <w:r w:rsidR="00532EA7" w:rsidRPr="00921232">
        <w:t xml:space="preserve"> shall submit an Annual Report not later than February</w:t>
      </w:r>
      <w:r w:rsidRPr="00921232">
        <w:t xml:space="preserve"> </w:t>
      </w:r>
      <w:r w:rsidR="0076218B" w:rsidRPr="00921232">
        <w:tab/>
      </w:r>
      <w:r w:rsidR="00532EA7" w:rsidRPr="00921232">
        <w:t>19</w:t>
      </w:r>
      <w:r w:rsidR="00687069" w:rsidRPr="00921232">
        <w:rPr>
          <w:vertAlign w:val="superscript"/>
        </w:rPr>
        <w:t>th</w:t>
      </w:r>
      <w:r w:rsidRPr="00921232">
        <w:t xml:space="preserve"> </w:t>
      </w:r>
      <w:r w:rsidR="00532EA7" w:rsidRPr="00921232">
        <w:t>of</w:t>
      </w:r>
      <w:r w:rsidRPr="00921232">
        <w:t xml:space="preserve"> </w:t>
      </w:r>
      <w:r w:rsidRPr="00921232">
        <w:tab/>
      </w:r>
      <w:r w:rsidRPr="00921232">
        <w:tab/>
      </w:r>
      <w:r w:rsidRPr="00921232">
        <w:tab/>
      </w:r>
      <w:r w:rsidRPr="00921232">
        <w:tab/>
      </w:r>
      <w:r w:rsidRPr="00921232">
        <w:tab/>
      </w:r>
      <w:r w:rsidR="00532EA7" w:rsidRPr="00921232">
        <w:t>each year to the DEQ-NRO.  Each report is for the previous calendar</w:t>
      </w:r>
      <w:r w:rsidRPr="00921232">
        <w:t xml:space="preserve"> y</w:t>
      </w:r>
      <w:r w:rsidR="00532EA7" w:rsidRPr="00921232">
        <w:t>ear's activity. If no</w:t>
      </w:r>
      <w:r w:rsidRPr="00921232">
        <w:t xml:space="preserve"> </w:t>
      </w:r>
      <w:r w:rsidRPr="00921232">
        <w:tab/>
      </w:r>
      <w:r w:rsidRPr="00921232">
        <w:tab/>
      </w:r>
      <w:r w:rsidRPr="00921232">
        <w:tab/>
      </w:r>
      <w:r w:rsidRPr="00921232">
        <w:tab/>
      </w:r>
      <w:r w:rsidR="00532EA7" w:rsidRPr="00921232">
        <w:t>Biosolids/WTP Residuals are applied to the land during</w:t>
      </w:r>
      <w:r w:rsidR="00C36BE0" w:rsidRPr="00921232">
        <w:t xml:space="preserve"> the</w:t>
      </w:r>
      <w:r w:rsidRPr="00921232">
        <w:t xml:space="preserve"> </w:t>
      </w:r>
      <w:r w:rsidR="00532EA7" w:rsidRPr="00921232">
        <w:t>reported</w:t>
      </w:r>
      <w:r w:rsidR="00C36BE0" w:rsidRPr="00921232">
        <w:t xml:space="preserve"> period,</w:t>
      </w:r>
      <w:r w:rsidR="0076218B" w:rsidRPr="00921232">
        <w:t xml:space="preserve"> </w:t>
      </w:r>
      <w:r w:rsidR="00AF0EFE" w:rsidRPr="00921232">
        <w:t>then</w:t>
      </w:r>
      <w:r w:rsidR="00C36BE0" w:rsidRPr="00921232">
        <w:t xml:space="preserve"> the  </w:t>
      </w:r>
      <w:r w:rsidR="00C36BE0" w:rsidRPr="00921232">
        <w:tab/>
      </w:r>
      <w:r w:rsidR="00C36BE0" w:rsidRPr="00921232">
        <w:tab/>
      </w:r>
      <w:r w:rsidR="00C36BE0" w:rsidRPr="00921232">
        <w:tab/>
      </w:r>
      <w:r w:rsidR="00C36BE0" w:rsidRPr="00921232">
        <w:tab/>
      </w:r>
      <w:r w:rsidR="00C36BE0" w:rsidRPr="00921232">
        <w:tab/>
      </w:r>
      <w:r w:rsidR="00532EA7" w:rsidRPr="00921232">
        <w:t>report shall</w:t>
      </w:r>
      <w:r w:rsidR="00C36BE0" w:rsidRPr="00921232">
        <w:t xml:space="preserve"> </w:t>
      </w:r>
      <w:r w:rsidRPr="00921232">
        <w:t>i</w:t>
      </w:r>
      <w:r w:rsidR="00532EA7" w:rsidRPr="00921232">
        <w:t>nclude at minimum:</w:t>
      </w:r>
    </w:p>
    <w:p w:rsidR="00297CC1" w:rsidRPr="00921232" w:rsidRDefault="00D75534" w:rsidP="0040032E">
      <w:pPr>
        <w:spacing w:after="0"/>
      </w:pPr>
      <w:r w:rsidRPr="00921232">
        <w:tab/>
      </w:r>
      <w:r w:rsidRPr="00921232">
        <w:tab/>
      </w:r>
      <w:r w:rsidRPr="00921232">
        <w:tab/>
      </w:r>
      <w:r w:rsidRPr="00921232">
        <w:tab/>
      </w:r>
    </w:p>
    <w:p w:rsidR="00297CC1" w:rsidRPr="00921232" w:rsidRDefault="00D75534" w:rsidP="0040032E">
      <w:pPr>
        <w:spacing w:after="0"/>
      </w:pPr>
      <w:r w:rsidRPr="00921232">
        <w:tab/>
      </w:r>
      <w:r w:rsidRPr="00921232">
        <w:tab/>
      </w:r>
      <w:r w:rsidRPr="00921232">
        <w:tab/>
      </w:r>
      <w:r w:rsidRPr="00921232">
        <w:tab/>
      </w:r>
      <w:r w:rsidR="0045286D" w:rsidRPr="00921232">
        <w:t>a.</w:t>
      </w:r>
      <w:r w:rsidR="002B72ED" w:rsidRPr="00921232">
        <w:tab/>
      </w:r>
      <w:r w:rsidR="00687069" w:rsidRPr="00921232">
        <w:t>Biosolids</w:t>
      </w:r>
      <w:r w:rsidR="00532EA7" w:rsidRPr="00921232">
        <w:t>/WTP Residuals Monitoring Reports as required by Part I.A.1,</w:t>
      </w:r>
      <w:r w:rsidR="002B72ED" w:rsidRPr="00921232">
        <w:t xml:space="preserve"> </w:t>
      </w:r>
      <w:r w:rsidR="00532EA7" w:rsidRPr="00921232">
        <w:t>certified and</w:t>
      </w:r>
      <w:r w:rsidR="002B72ED" w:rsidRPr="00921232">
        <w:t xml:space="preserve"> </w:t>
      </w:r>
      <w:r w:rsidR="002B72ED" w:rsidRPr="00921232">
        <w:tab/>
      </w:r>
      <w:r w:rsidR="002B72ED" w:rsidRPr="00921232">
        <w:tab/>
      </w:r>
      <w:r w:rsidR="002B72ED" w:rsidRPr="00921232">
        <w:tab/>
      </w:r>
      <w:r w:rsidR="002B72ED" w:rsidRPr="00921232">
        <w:tab/>
      </w:r>
      <w:r w:rsidR="002B72ED" w:rsidRPr="00921232">
        <w:tab/>
      </w:r>
      <w:r w:rsidR="002B72ED" w:rsidRPr="00921232">
        <w:tab/>
      </w:r>
      <w:r w:rsidR="00532EA7" w:rsidRPr="00921232">
        <w:t>signed in accordance with Part II.K;</w:t>
      </w:r>
    </w:p>
    <w:p w:rsidR="00297CC1" w:rsidRPr="00921232" w:rsidRDefault="002B72ED" w:rsidP="0040032E">
      <w:r w:rsidRPr="00921232">
        <w:tab/>
      </w:r>
      <w:r w:rsidRPr="00921232">
        <w:tab/>
      </w:r>
      <w:r w:rsidRPr="00921232">
        <w:tab/>
      </w:r>
      <w:r w:rsidRPr="00921232">
        <w:tab/>
      </w:r>
      <w:r w:rsidR="0045286D" w:rsidRPr="00921232">
        <w:t>b.</w:t>
      </w:r>
      <w:r w:rsidR="001D0DB3" w:rsidRPr="00921232">
        <w:tab/>
      </w:r>
      <w:r w:rsidR="00532EA7" w:rsidRPr="00921232">
        <w:t>A summary of Biosolids/WTP Residuals disposal contracts</w:t>
      </w:r>
      <w:r w:rsidRPr="00921232">
        <w:t xml:space="preserve"> </w:t>
      </w:r>
      <w:r w:rsidR="0076218B" w:rsidRPr="00921232">
        <w:tab/>
      </w:r>
      <w:r w:rsidR="00532EA7" w:rsidRPr="00921232">
        <w:t>currently held</w:t>
      </w:r>
      <w:r w:rsidR="0076218B" w:rsidRPr="00921232">
        <w:t xml:space="preserve"> </w:t>
      </w:r>
      <w:r w:rsidR="00532EA7" w:rsidRPr="00921232">
        <w:t>as well as</w:t>
      </w:r>
      <w:r w:rsidRPr="00921232">
        <w:t xml:space="preserve"> </w:t>
      </w:r>
      <w:r w:rsidRPr="00921232">
        <w:tab/>
      </w:r>
      <w:r w:rsidRPr="00921232">
        <w:tab/>
      </w:r>
      <w:r w:rsidRPr="00921232">
        <w:tab/>
      </w:r>
      <w:r w:rsidRPr="00921232">
        <w:tab/>
      </w:r>
      <w:r w:rsidRPr="00921232">
        <w:tab/>
      </w:r>
      <w:r w:rsidRPr="00921232">
        <w:tab/>
      </w:r>
      <w:r w:rsidR="00532EA7" w:rsidRPr="00921232">
        <w:t>any other biosolids, residuals, or sludge</w:t>
      </w:r>
      <w:r w:rsidRPr="00921232">
        <w:t>’</w:t>
      </w:r>
      <w:r w:rsidR="00532EA7" w:rsidRPr="00921232">
        <w:t>s</w:t>
      </w:r>
      <w:r w:rsidRPr="00921232">
        <w:t xml:space="preserve"> </w:t>
      </w:r>
      <w:r w:rsidR="00532EA7" w:rsidRPr="00921232">
        <w:t>currently being handled;</w:t>
      </w:r>
    </w:p>
    <w:p w:rsidR="00297CC1" w:rsidRPr="00921232" w:rsidRDefault="002B72ED" w:rsidP="0040032E">
      <w:r w:rsidRPr="00921232">
        <w:tab/>
      </w:r>
      <w:r w:rsidRPr="00921232">
        <w:tab/>
      </w:r>
      <w:r w:rsidRPr="00921232">
        <w:tab/>
      </w:r>
      <w:r w:rsidRPr="00921232">
        <w:tab/>
      </w:r>
      <w:r w:rsidR="0045286D" w:rsidRPr="00921232">
        <w:t>c.</w:t>
      </w:r>
      <w:r w:rsidR="001D0DB3" w:rsidRPr="00921232">
        <w:tab/>
      </w:r>
      <w:r w:rsidR="00532EA7" w:rsidRPr="00921232">
        <w:t>A summary of approved biosolids storage facilities including the</w:t>
      </w:r>
      <w:r w:rsidRPr="00921232">
        <w:t xml:space="preserve"> </w:t>
      </w:r>
      <w:r w:rsidR="0076218B" w:rsidRPr="00921232">
        <w:tab/>
      </w:r>
      <w:r w:rsidR="00532EA7" w:rsidRPr="00921232">
        <w:t>capacity</w:t>
      </w:r>
      <w:r w:rsidR="0076218B" w:rsidRPr="00921232">
        <w:t xml:space="preserve"> </w:t>
      </w:r>
      <w:r w:rsidR="00532EA7" w:rsidRPr="00921232">
        <w:t>at each</w:t>
      </w:r>
      <w:r w:rsidRPr="00921232">
        <w:t xml:space="preserve"> </w:t>
      </w:r>
      <w:r w:rsidRPr="00921232">
        <w:tab/>
      </w:r>
      <w:r w:rsidRPr="00921232">
        <w:tab/>
      </w:r>
      <w:r w:rsidRPr="00921232">
        <w:tab/>
      </w:r>
      <w:r w:rsidRPr="00921232">
        <w:tab/>
      </w:r>
      <w:r w:rsidRPr="00921232">
        <w:tab/>
      </w:r>
      <w:r w:rsidRPr="00921232">
        <w:tab/>
      </w:r>
      <w:r w:rsidR="00532EA7" w:rsidRPr="00921232">
        <w:t>facility which is dedicated for a particular</w:t>
      </w:r>
      <w:r w:rsidRPr="00921232">
        <w:t xml:space="preserve"> </w:t>
      </w:r>
      <w:r w:rsidR="0076218B" w:rsidRPr="00921232">
        <w:t>b</w:t>
      </w:r>
      <w:r w:rsidR="00532EA7" w:rsidRPr="00921232">
        <w:t>iosolids.</w:t>
      </w:r>
      <w:r w:rsidRPr="00921232">
        <w:t xml:space="preserve"> </w:t>
      </w:r>
      <w:r w:rsidR="00532EA7" w:rsidRPr="00921232">
        <w:t>Provide the amount of</w:t>
      </w:r>
      <w:r w:rsidRPr="00921232">
        <w:t xml:space="preserve"> </w:t>
      </w:r>
      <w:r w:rsidRPr="00921232">
        <w:tab/>
      </w:r>
      <w:r w:rsidRPr="00921232">
        <w:tab/>
      </w:r>
      <w:r w:rsidRPr="00921232">
        <w:tab/>
      </w:r>
      <w:r w:rsidRPr="00921232">
        <w:tab/>
      </w:r>
      <w:r w:rsidRPr="00921232">
        <w:tab/>
      </w:r>
      <w:r w:rsidRPr="00921232">
        <w:tab/>
      </w:r>
      <w:r w:rsidRPr="00921232">
        <w:tab/>
      </w:r>
      <w:r w:rsidRPr="00921232">
        <w:tab/>
      </w:r>
      <w:r w:rsidR="00532EA7" w:rsidRPr="00921232">
        <w:t>remaining storage capacity;</w:t>
      </w:r>
    </w:p>
    <w:p w:rsidR="00297CC1" w:rsidRPr="00921232" w:rsidRDefault="002B72ED" w:rsidP="0040032E">
      <w:r w:rsidRPr="00921232">
        <w:tab/>
      </w:r>
      <w:r w:rsidRPr="00921232">
        <w:tab/>
      </w:r>
      <w:r w:rsidRPr="00921232">
        <w:tab/>
      </w:r>
      <w:r w:rsidRPr="00921232">
        <w:tab/>
      </w:r>
      <w:r w:rsidR="0045286D" w:rsidRPr="00921232">
        <w:t>d.</w:t>
      </w:r>
      <w:r w:rsidRPr="00921232">
        <w:tab/>
      </w:r>
      <w:r w:rsidR="00532EA7" w:rsidRPr="00921232">
        <w:t>A summary of land application sites completed in the last year</w:t>
      </w:r>
      <w:r w:rsidRPr="00921232">
        <w:t xml:space="preserve"> </w:t>
      </w:r>
      <w:r w:rsidR="00532EA7" w:rsidRPr="00921232">
        <w:t>including,</w:t>
      </w:r>
      <w:r w:rsidR="0076218B" w:rsidRPr="00921232">
        <w:t xml:space="preserve"> </w:t>
      </w:r>
      <w:r w:rsidR="001D0DB3" w:rsidRPr="00921232">
        <w:t>b</w:t>
      </w:r>
      <w:r w:rsidR="00532EA7" w:rsidRPr="00921232">
        <w:t>y county,</w:t>
      </w:r>
      <w:r w:rsidRPr="00921232">
        <w:t xml:space="preserve"> </w:t>
      </w:r>
      <w:r w:rsidRPr="00921232">
        <w:tab/>
      </w:r>
      <w:r w:rsidRPr="00921232">
        <w:tab/>
      </w:r>
      <w:r w:rsidRPr="00921232">
        <w:tab/>
      </w:r>
      <w:r w:rsidRPr="00921232">
        <w:tab/>
      </w:r>
      <w:r w:rsidRPr="00921232">
        <w:tab/>
      </w:r>
      <w:r w:rsidR="00532EA7" w:rsidRPr="00921232">
        <w:t>the source, dry tons, field designation, acres</w:t>
      </w:r>
      <w:r w:rsidRPr="00921232">
        <w:t xml:space="preserve"> </w:t>
      </w:r>
      <w:r w:rsidR="00532EA7" w:rsidRPr="00921232">
        <w:t>and the date of last application;</w:t>
      </w:r>
    </w:p>
    <w:p w:rsidR="00297CC1" w:rsidRPr="00921232" w:rsidRDefault="002B72ED" w:rsidP="0040032E">
      <w:r w:rsidRPr="00921232">
        <w:tab/>
      </w:r>
      <w:r w:rsidRPr="00921232">
        <w:tab/>
      </w:r>
      <w:r w:rsidRPr="00921232">
        <w:tab/>
      </w:r>
      <w:r w:rsidRPr="00921232">
        <w:tab/>
      </w:r>
      <w:r w:rsidR="0045286D" w:rsidRPr="00921232">
        <w:t>e.</w:t>
      </w:r>
      <w:r w:rsidRPr="00921232">
        <w:tab/>
      </w:r>
      <w:r w:rsidR="00532EA7" w:rsidRPr="00921232">
        <w:t>A summary of any partially completed land application sites</w:t>
      </w:r>
      <w:r w:rsidRPr="00921232">
        <w:t xml:space="preserve"> </w:t>
      </w:r>
      <w:r w:rsidR="00532EA7" w:rsidRPr="00921232">
        <w:t>including the</w:t>
      </w:r>
      <w:r w:rsidR="0076218B" w:rsidRPr="00921232">
        <w:t xml:space="preserve"> </w:t>
      </w:r>
      <w:r w:rsidR="00532EA7" w:rsidRPr="00921232">
        <w:t>date of</w:t>
      </w:r>
      <w:r w:rsidRPr="00921232">
        <w:t xml:space="preserve"> </w:t>
      </w:r>
      <w:r w:rsidRPr="00921232">
        <w:tab/>
      </w:r>
      <w:r w:rsidRPr="00921232">
        <w:tab/>
      </w:r>
      <w:r w:rsidRPr="00921232">
        <w:tab/>
      </w:r>
      <w:r w:rsidRPr="00921232">
        <w:tab/>
      </w:r>
      <w:r w:rsidRPr="00921232">
        <w:tab/>
      </w:r>
      <w:r w:rsidRPr="00921232">
        <w:tab/>
      </w:r>
      <w:r w:rsidR="00532EA7" w:rsidRPr="00921232">
        <w:t>last application; and</w:t>
      </w:r>
    </w:p>
    <w:p w:rsidR="00297CC1" w:rsidRPr="00921232" w:rsidRDefault="002B72ED" w:rsidP="0040032E">
      <w:r w:rsidRPr="00921232">
        <w:tab/>
      </w:r>
      <w:r w:rsidRPr="00921232">
        <w:tab/>
      </w:r>
      <w:r w:rsidRPr="00921232">
        <w:tab/>
      </w:r>
      <w:r w:rsidRPr="00921232">
        <w:tab/>
      </w:r>
      <w:r w:rsidR="0045286D" w:rsidRPr="00921232">
        <w:t>f.</w:t>
      </w:r>
      <w:r w:rsidRPr="00921232">
        <w:tab/>
      </w:r>
      <w:r w:rsidR="00532EA7" w:rsidRPr="00921232">
        <w:t>The total acreage of permitted land application sites available for</w:t>
      </w:r>
      <w:r w:rsidRPr="00921232">
        <w:t xml:space="preserve"> </w:t>
      </w:r>
      <w:r w:rsidR="00532EA7" w:rsidRPr="00921232">
        <w:t>use in</w:t>
      </w:r>
      <w:r w:rsidR="0076218B" w:rsidRPr="00921232">
        <w:t xml:space="preserve"> </w:t>
      </w:r>
      <w:r w:rsidR="00532EA7" w:rsidRPr="00921232">
        <w:t>the next</w:t>
      </w:r>
      <w:r w:rsidRPr="00921232">
        <w:t xml:space="preserve"> </w:t>
      </w:r>
      <w:r w:rsidRPr="00921232">
        <w:tab/>
      </w:r>
      <w:r w:rsidRPr="00921232">
        <w:tab/>
      </w:r>
      <w:r w:rsidRPr="00921232">
        <w:tab/>
      </w:r>
      <w:r w:rsidRPr="00921232">
        <w:tab/>
      </w:r>
      <w:r w:rsidRPr="00921232">
        <w:tab/>
      </w:r>
      <w:r w:rsidRPr="00921232">
        <w:tab/>
      </w:r>
      <w:r w:rsidR="00532EA7" w:rsidRPr="00921232">
        <w:t>calendar year.</w:t>
      </w:r>
    </w:p>
    <w:p w:rsidR="00297CC1" w:rsidRPr="00921232" w:rsidRDefault="002B72ED" w:rsidP="0040032E">
      <w:pPr>
        <w:rPr>
          <w:spacing w:val="-1"/>
        </w:rPr>
      </w:pPr>
      <w:r w:rsidRPr="00921232">
        <w:lastRenderedPageBreak/>
        <w:tab/>
      </w:r>
      <w:r w:rsidRPr="00921232">
        <w:tab/>
      </w:r>
      <w:r w:rsidRPr="00921232">
        <w:tab/>
      </w:r>
      <w:r w:rsidR="0060220E" w:rsidRPr="00921232">
        <w:t>5</w:t>
      </w:r>
      <w:r w:rsidR="00436BD8" w:rsidRPr="00921232">
        <w:t>)</w:t>
      </w:r>
      <w:r w:rsidR="00436BD8" w:rsidRPr="00921232">
        <w:tab/>
      </w:r>
      <w:r w:rsidR="00687069" w:rsidRPr="00921232">
        <w:t>Records Retention - LCWA shall retain records of all monitoring information</w:t>
      </w:r>
      <w:r w:rsidR="00436BD8" w:rsidRPr="00921232">
        <w:t xml:space="preserve"> </w:t>
      </w:r>
      <w:r w:rsidR="00702033" w:rsidRPr="00921232">
        <w:t>pertaining</w:t>
      </w:r>
      <w:r w:rsidR="00436BD8" w:rsidRPr="00921232">
        <w:t xml:space="preserve"> </w:t>
      </w:r>
      <w:r w:rsidR="00436BD8" w:rsidRPr="00921232">
        <w:tab/>
      </w:r>
      <w:r w:rsidR="00436BD8" w:rsidRPr="00921232">
        <w:tab/>
      </w:r>
      <w:r w:rsidR="00436BD8" w:rsidRPr="00921232">
        <w:tab/>
      </w:r>
      <w:r w:rsidR="00436BD8" w:rsidRPr="00921232">
        <w:tab/>
      </w:r>
      <w:r w:rsidR="00436BD8" w:rsidRPr="00921232">
        <w:tab/>
      </w:r>
      <w:r w:rsidR="00702033" w:rsidRPr="00921232">
        <w:t xml:space="preserve">to Biosolids/WTP Residuals and </w:t>
      </w:r>
      <w:r w:rsidR="0060220E" w:rsidRPr="00921232">
        <w:t xml:space="preserve">land application, </w:t>
      </w:r>
      <w:r w:rsidR="00702033" w:rsidRPr="00921232">
        <w:t>including all</w:t>
      </w:r>
      <w:r w:rsidR="00436BD8" w:rsidRPr="00921232">
        <w:t xml:space="preserve"> c</w:t>
      </w:r>
      <w:r w:rsidR="00702033" w:rsidRPr="00921232">
        <w:t>alibration and</w:t>
      </w:r>
      <w:r w:rsidR="00436BD8" w:rsidRPr="00921232">
        <w:t xml:space="preserve"> </w:t>
      </w:r>
      <w:r w:rsidR="00436BD8" w:rsidRPr="00921232">
        <w:tab/>
      </w:r>
      <w:r w:rsidR="00436BD8" w:rsidRPr="00921232">
        <w:tab/>
      </w:r>
      <w:r w:rsidR="00436BD8" w:rsidRPr="00921232">
        <w:tab/>
      </w:r>
      <w:r w:rsidR="00436BD8" w:rsidRPr="00921232">
        <w:tab/>
      </w:r>
      <w:r w:rsidR="00436BD8" w:rsidRPr="00921232">
        <w:tab/>
      </w:r>
      <w:r w:rsidR="00436BD8" w:rsidRPr="00921232">
        <w:tab/>
      </w:r>
      <w:r w:rsidR="00436BD8" w:rsidRPr="00921232">
        <w:tab/>
      </w:r>
      <w:r w:rsidR="00436BD8" w:rsidRPr="00921232">
        <w:tab/>
      </w:r>
      <w:r w:rsidR="00702033" w:rsidRPr="00921232">
        <w:t>maintenance records, copies of all reports required by this</w:t>
      </w:r>
      <w:r w:rsidR="00436BD8" w:rsidRPr="00921232">
        <w:t xml:space="preserve"> </w:t>
      </w:r>
      <w:r w:rsidR="00687069" w:rsidRPr="00921232">
        <w:t>permit, and records of all</w:t>
      </w:r>
      <w:r w:rsidR="00436BD8" w:rsidRPr="00921232">
        <w:t xml:space="preserve"> </w:t>
      </w:r>
      <w:r w:rsidR="00436BD8" w:rsidRPr="00921232">
        <w:tab/>
      </w:r>
      <w:r w:rsidR="00436BD8" w:rsidRPr="00921232">
        <w:tab/>
      </w:r>
      <w:r w:rsidR="00436BD8" w:rsidRPr="00921232">
        <w:tab/>
      </w:r>
      <w:r w:rsidR="00436BD8" w:rsidRPr="00921232">
        <w:tab/>
      </w:r>
      <w:r w:rsidR="00436BD8" w:rsidRPr="00921232">
        <w:tab/>
      </w:r>
      <w:r w:rsidR="00687069" w:rsidRPr="00921232">
        <w:t>data used to complete the application for this</w:t>
      </w:r>
      <w:r w:rsidR="00436BD8" w:rsidRPr="00921232">
        <w:t xml:space="preserve"> </w:t>
      </w:r>
      <w:r w:rsidR="00687069" w:rsidRPr="00921232">
        <w:t xml:space="preserve">permit, for a period </w:t>
      </w:r>
      <w:r w:rsidR="00702033" w:rsidRPr="00921232">
        <w:t>of at least 5 years</w:t>
      </w:r>
      <w:r w:rsidR="00436BD8" w:rsidRPr="00921232">
        <w:t xml:space="preserve"> </w:t>
      </w:r>
      <w:r w:rsidR="00436BD8" w:rsidRPr="00921232">
        <w:tab/>
      </w:r>
      <w:r w:rsidR="00436BD8" w:rsidRPr="00921232">
        <w:tab/>
      </w:r>
      <w:r w:rsidR="00436BD8" w:rsidRPr="00921232">
        <w:tab/>
      </w:r>
      <w:r w:rsidR="00436BD8" w:rsidRPr="00921232">
        <w:tab/>
      </w:r>
      <w:r w:rsidR="00436BD8" w:rsidRPr="00921232">
        <w:tab/>
      </w:r>
      <w:r w:rsidR="00702033" w:rsidRPr="00921232">
        <w:t>from the date of the sample,</w:t>
      </w:r>
      <w:r w:rsidR="00436BD8" w:rsidRPr="00921232">
        <w:t xml:space="preserve"> </w:t>
      </w:r>
      <w:r w:rsidR="00687069" w:rsidRPr="00921232">
        <w:t>measurement, r</w:t>
      </w:r>
      <w:r w:rsidR="00702033" w:rsidRPr="00921232">
        <w:t>eport or application, unless otherwise</w:t>
      </w:r>
      <w:r w:rsidR="00436BD8" w:rsidRPr="00921232">
        <w:t xml:space="preserve"> </w:t>
      </w:r>
      <w:r w:rsidR="00436BD8" w:rsidRPr="00921232">
        <w:tab/>
      </w:r>
      <w:r w:rsidR="00436BD8" w:rsidRPr="00921232">
        <w:tab/>
      </w:r>
      <w:r w:rsidR="00436BD8" w:rsidRPr="00921232">
        <w:tab/>
      </w:r>
      <w:r w:rsidR="00436BD8" w:rsidRPr="00921232">
        <w:tab/>
      </w:r>
      <w:r w:rsidR="00436BD8" w:rsidRPr="00921232">
        <w:tab/>
      </w:r>
      <w:r w:rsidR="00702033" w:rsidRPr="00921232">
        <w:t>specified in this permit.</w:t>
      </w:r>
      <w:r w:rsidR="00436BD8" w:rsidRPr="00921232">
        <w:t xml:space="preserve"> T</w:t>
      </w:r>
      <w:r w:rsidR="00702033" w:rsidRPr="00921232">
        <w:t xml:space="preserve">his period of retention may be extended by request </w:t>
      </w:r>
      <w:r w:rsidR="00687069" w:rsidRPr="00921232">
        <w:t xml:space="preserve">of </w:t>
      </w:r>
      <w:r w:rsidR="00702033" w:rsidRPr="00921232">
        <w:t>the</w:t>
      </w:r>
      <w:r w:rsidR="00436BD8" w:rsidRPr="00921232">
        <w:t xml:space="preserve"> </w:t>
      </w:r>
      <w:r w:rsidR="00436BD8" w:rsidRPr="00921232">
        <w:tab/>
      </w:r>
      <w:r w:rsidR="00436BD8" w:rsidRPr="00921232">
        <w:tab/>
      </w:r>
      <w:r w:rsidR="00436BD8" w:rsidRPr="00921232">
        <w:tab/>
      </w:r>
      <w:r w:rsidR="00436BD8" w:rsidRPr="00921232">
        <w:tab/>
      </w:r>
      <w:r w:rsidR="00436BD8" w:rsidRPr="00921232">
        <w:tab/>
      </w:r>
      <w:r w:rsidR="00702033" w:rsidRPr="00921232">
        <w:t>Board at any time.</w:t>
      </w: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Pr="00921232" w:rsidRDefault="00297CC1" w:rsidP="0040032E">
      <w:pPr>
        <w:rPr>
          <w:spacing w:val="-1"/>
        </w:rPr>
      </w:pPr>
    </w:p>
    <w:p w:rsidR="00297CC1" w:rsidRDefault="00297CC1" w:rsidP="00191204">
      <w:pPr>
        <w:spacing w:before="49"/>
        <w:ind w:left="132" w:right="134"/>
        <w:jc w:val="center"/>
        <w:rPr>
          <w:spacing w:val="-1"/>
        </w:rPr>
      </w:pPr>
    </w:p>
    <w:p w:rsidR="002A645D" w:rsidRDefault="002A645D" w:rsidP="00191204">
      <w:pPr>
        <w:spacing w:before="49"/>
        <w:ind w:left="132" w:right="134"/>
        <w:jc w:val="center"/>
        <w:rPr>
          <w:spacing w:val="-1"/>
        </w:rPr>
      </w:pPr>
    </w:p>
    <w:p w:rsidR="002A645D" w:rsidRDefault="002A645D" w:rsidP="00191204">
      <w:pPr>
        <w:spacing w:before="49"/>
        <w:ind w:left="132" w:right="134"/>
        <w:jc w:val="center"/>
        <w:rPr>
          <w:spacing w:val="-1"/>
        </w:rPr>
      </w:pPr>
    </w:p>
    <w:p w:rsidR="002A645D" w:rsidRDefault="002A645D" w:rsidP="00191204">
      <w:pPr>
        <w:spacing w:before="49"/>
        <w:ind w:left="132" w:right="134"/>
        <w:jc w:val="center"/>
        <w:rPr>
          <w:spacing w:val="-1"/>
        </w:rPr>
      </w:pPr>
    </w:p>
    <w:p w:rsidR="002A645D" w:rsidRDefault="002A645D" w:rsidP="00191204">
      <w:pPr>
        <w:spacing w:before="49"/>
        <w:ind w:left="132" w:right="134"/>
        <w:jc w:val="center"/>
        <w:rPr>
          <w:spacing w:val="-1"/>
        </w:rPr>
      </w:pPr>
    </w:p>
    <w:p w:rsidR="00FF4383" w:rsidRDefault="00FF4383" w:rsidP="00191204">
      <w:pPr>
        <w:spacing w:before="49"/>
        <w:ind w:left="132" w:right="134"/>
        <w:jc w:val="center"/>
        <w:rPr>
          <w:spacing w:val="-1"/>
        </w:rPr>
      </w:pPr>
    </w:p>
    <w:p w:rsidR="00FF4383" w:rsidRDefault="00FF4383" w:rsidP="00191204">
      <w:pPr>
        <w:spacing w:before="49"/>
        <w:ind w:left="132" w:right="134"/>
        <w:jc w:val="center"/>
        <w:rPr>
          <w:spacing w:val="-1"/>
        </w:rPr>
      </w:pPr>
    </w:p>
    <w:p w:rsidR="00FF4383" w:rsidRDefault="00FF4383" w:rsidP="00191204">
      <w:pPr>
        <w:spacing w:before="49"/>
        <w:ind w:left="132" w:right="134"/>
        <w:jc w:val="center"/>
        <w:rPr>
          <w:spacing w:val="-1"/>
        </w:rPr>
      </w:pPr>
    </w:p>
    <w:p w:rsidR="00FF4383" w:rsidRDefault="00FF4383" w:rsidP="00191204">
      <w:pPr>
        <w:spacing w:before="49"/>
        <w:ind w:left="132" w:right="134"/>
        <w:jc w:val="center"/>
        <w:rPr>
          <w:spacing w:val="-1"/>
        </w:rPr>
      </w:pPr>
    </w:p>
    <w:p w:rsidR="002A645D" w:rsidRDefault="002A645D" w:rsidP="00191204">
      <w:pPr>
        <w:spacing w:before="49"/>
        <w:ind w:left="132" w:right="134"/>
        <w:jc w:val="center"/>
        <w:rPr>
          <w:spacing w:val="-1"/>
        </w:rPr>
      </w:pPr>
    </w:p>
    <w:p w:rsidR="00191204" w:rsidRPr="00191204" w:rsidRDefault="00191204" w:rsidP="00191204">
      <w:pPr>
        <w:spacing w:before="49"/>
        <w:ind w:left="132" w:right="134"/>
        <w:jc w:val="center"/>
        <w:rPr>
          <w:rFonts w:ascii="Times New Roman" w:eastAsia="Times New Roman" w:hAnsi="Times New Roman" w:cs="Times New Roman"/>
          <w:sz w:val="32"/>
          <w:szCs w:val="32"/>
          <w:u w:val="single"/>
        </w:rPr>
      </w:pPr>
      <w:r w:rsidRPr="00191204">
        <w:rPr>
          <w:rFonts w:ascii="Times New Roman"/>
          <w:b/>
          <w:spacing w:val="-2"/>
          <w:sz w:val="32"/>
          <w:szCs w:val="32"/>
          <w:u w:val="single"/>
        </w:rPr>
        <w:lastRenderedPageBreak/>
        <w:t xml:space="preserve">APPENDIX </w:t>
      </w:r>
      <w:r w:rsidRPr="00191204">
        <w:rPr>
          <w:rFonts w:ascii="Times New Roman"/>
          <w:b/>
          <w:sz w:val="32"/>
          <w:szCs w:val="32"/>
          <w:u w:val="single"/>
        </w:rPr>
        <w:t>A</w:t>
      </w:r>
    </w:p>
    <w:p w:rsidR="00191204" w:rsidRDefault="00191204" w:rsidP="00191204">
      <w:pPr>
        <w:spacing w:before="5" w:line="270" w:lineRule="exact"/>
        <w:rPr>
          <w:sz w:val="27"/>
          <w:szCs w:val="27"/>
        </w:rPr>
      </w:pPr>
    </w:p>
    <w:p w:rsidR="00191204" w:rsidRPr="00CE455F" w:rsidRDefault="00687069" w:rsidP="00191204">
      <w:pPr>
        <w:ind w:left="132" w:right="132"/>
        <w:jc w:val="center"/>
        <w:rPr>
          <w:rFonts w:ascii="Times New Roman" w:eastAsia="Times New Roman" w:hAnsi="Times New Roman" w:cs="Times New Roman"/>
          <w:sz w:val="24"/>
          <w:szCs w:val="24"/>
        </w:rPr>
      </w:pPr>
      <w:r w:rsidRPr="0040032E">
        <w:rPr>
          <w:rFonts w:ascii="Times New Roman"/>
          <w:b/>
          <w:spacing w:val="-1"/>
          <w:sz w:val="24"/>
          <w:u w:val="single"/>
        </w:rPr>
        <w:t>LOCATION DESCRIPTION</w:t>
      </w:r>
      <w:r w:rsidR="00CE455F">
        <w:rPr>
          <w:rFonts w:ascii="Times New Roman"/>
          <w:b/>
          <w:spacing w:val="-1"/>
          <w:sz w:val="24"/>
        </w:rPr>
        <w:t>:</w:t>
      </w:r>
    </w:p>
    <w:p w:rsidR="00191204" w:rsidRDefault="00191204" w:rsidP="00191204">
      <w:pPr>
        <w:spacing w:before="2"/>
        <w:ind w:left="132" w:right="137"/>
        <w:jc w:val="center"/>
        <w:rPr>
          <w:rFonts w:ascii="Times New Roman" w:eastAsia="Times New Roman" w:hAnsi="Times New Roman" w:cs="Times New Roman"/>
        </w:rPr>
      </w:pPr>
      <w:r>
        <w:rPr>
          <w:rFonts w:ascii="Times New Roman"/>
          <w:b/>
          <w:spacing w:val="-1"/>
        </w:rPr>
        <w:t>Detailed</w:t>
      </w:r>
      <w:r>
        <w:rPr>
          <w:rFonts w:ascii="Times New Roman"/>
          <w:b/>
          <w:spacing w:val="-3"/>
        </w:rPr>
        <w:t xml:space="preserve"> </w:t>
      </w:r>
      <w:r>
        <w:rPr>
          <w:rFonts w:ascii="Times New Roman"/>
          <w:b/>
          <w:spacing w:val="-1"/>
        </w:rPr>
        <w:t>field</w:t>
      </w:r>
      <w:r>
        <w:rPr>
          <w:rFonts w:ascii="Times New Roman"/>
          <w:b/>
          <w:spacing w:val="-3"/>
        </w:rPr>
        <w:t xml:space="preserve"> </w:t>
      </w:r>
      <w:r>
        <w:rPr>
          <w:rFonts w:ascii="Times New Roman"/>
          <w:b/>
          <w:spacing w:val="-1"/>
        </w:rPr>
        <w:t>information</w:t>
      </w:r>
      <w:r>
        <w:rPr>
          <w:rFonts w:ascii="Times New Roman"/>
          <w:b/>
          <w:spacing w:val="-3"/>
        </w:rPr>
        <w:t xml:space="preserve"> </w:t>
      </w:r>
      <w:r>
        <w:rPr>
          <w:rFonts w:ascii="Times New Roman"/>
          <w:b/>
        </w:rPr>
        <w:t>is</w:t>
      </w:r>
      <w:r>
        <w:rPr>
          <w:rFonts w:ascii="Times New Roman"/>
          <w:b/>
          <w:spacing w:val="-2"/>
        </w:rPr>
        <w:t xml:space="preserve"> </w:t>
      </w:r>
      <w:r>
        <w:rPr>
          <w:rFonts w:ascii="Times New Roman"/>
          <w:b/>
          <w:spacing w:val="-1"/>
        </w:rPr>
        <w:t>located</w:t>
      </w:r>
      <w:r>
        <w:rPr>
          <w:rFonts w:ascii="Times New Roman"/>
          <w:b/>
          <w:spacing w:val="-3"/>
        </w:rPr>
        <w:t xml:space="preserve"> </w:t>
      </w:r>
      <w:r>
        <w:rPr>
          <w:rFonts w:ascii="Times New Roman"/>
          <w:b/>
        </w:rPr>
        <w:t>in</w:t>
      </w:r>
      <w:r>
        <w:rPr>
          <w:rFonts w:ascii="Times New Roman"/>
          <w:b/>
          <w:spacing w:val="-1"/>
        </w:rPr>
        <w:t xml:space="preserve"> the</w:t>
      </w:r>
      <w:r>
        <w:rPr>
          <w:rFonts w:ascii="Times New Roman"/>
          <w:b/>
          <w:spacing w:val="-2"/>
        </w:rPr>
        <w:t xml:space="preserve"> </w:t>
      </w:r>
      <w:r>
        <w:rPr>
          <w:rFonts w:ascii="Times New Roman"/>
          <w:b/>
          <w:spacing w:val="-1"/>
        </w:rPr>
        <w:t>information submitted</w:t>
      </w:r>
      <w:r>
        <w:rPr>
          <w:rFonts w:ascii="Times New Roman"/>
          <w:b/>
          <w:spacing w:val="-3"/>
        </w:rPr>
        <w:t xml:space="preserve"> </w:t>
      </w:r>
      <w:r>
        <w:rPr>
          <w:rFonts w:ascii="Times New Roman"/>
          <w:b/>
        </w:rPr>
        <w:t>with</w:t>
      </w:r>
      <w:r>
        <w:rPr>
          <w:rFonts w:ascii="Times New Roman"/>
          <w:b/>
          <w:spacing w:val="-3"/>
        </w:rPr>
        <w:t xml:space="preserve"> </w:t>
      </w:r>
      <w:r>
        <w:rPr>
          <w:rFonts w:ascii="Times New Roman"/>
          <w:b/>
          <w:spacing w:val="-1"/>
        </w:rPr>
        <w:t>the</w:t>
      </w:r>
      <w:r>
        <w:rPr>
          <w:rFonts w:ascii="Times New Roman"/>
          <w:b/>
        </w:rPr>
        <w:t xml:space="preserve"> </w:t>
      </w:r>
      <w:r>
        <w:rPr>
          <w:rFonts w:ascii="Times New Roman"/>
          <w:b/>
          <w:spacing w:val="-2"/>
        </w:rPr>
        <w:t>permit</w:t>
      </w:r>
      <w:r>
        <w:rPr>
          <w:rFonts w:ascii="Times New Roman"/>
          <w:b/>
          <w:spacing w:val="1"/>
        </w:rPr>
        <w:t xml:space="preserve"> </w:t>
      </w:r>
      <w:r>
        <w:rPr>
          <w:rFonts w:ascii="Times New Roman"/>
          <w:b/>
          <w:spacing w:val="-1"/>
        </w:rPr>
        <w:t>application.</w:t>
      </w:r>
    </w:p>
    <w:p w:rsidR="00191204" w:rsidRDefault="00191204" w:rsidP="00191204">
      <w:pPr>
        <w:spacing w:before="6" w:line="200" w:lineRule="exact"/>
        <w:rPr>
          <w:sz w:val="20"/>
          <w:szCs w:val="20"/>
        </w:rPr>
      </w:pPr>
    </w:p>
    <w:p w:rsidR="00191204" w:rsidRDefault="00191204" w:rsidP="00191204">
      <w:pPr>
        <w:ind w:left="132" w:right="132"/>
        <w:jc w:val="center"/>
        <w:rPr>
          <w:rFonts w:ascii="Times New Roman" w:eastAsia="Times New Roman" w:hAnsi="Times New Roman" w:cs="Times New Roman"/>
          <w:sz w:val="24"/>
          <w:szCs w:val="24"/>
        </w:rPr>
      </w:pPr>
      <w:r>
        <w:rPr>
          <w:rFonts w:ascii="Times New Roman"/>
          <w:b/>
          <w:sz w:val="24"/>
          <w:u w:val="thick" w:color="000000"/>
        </w:rPr>
        <w:t xml:space="preserve">Louisa </w:t>
      </w:r>
      <w:r>
        <w:rPr>
          <w:rFonts w:ascii="Times New Roman"/>
          <w:b/>
          <w:spacing w:val="-1"/>
          <w:sz w:val="24"/>
          <w:u w:val="thick" w:color="000000"/>
        </w:rPr>
        <w:t>County</w:t>
      </w:r>
    </w:p>
    <w:p w:rsidR="00191204" w:rsidRDefault="00191204" w:rsidP="00191204">
      <w:pPr>
        <w:spacing w:before="18" w:line="260" w:lineRule="exact"/>
        <w:rPr>
          <w:sz w:val="26"/>
          <w:szCs w:val="26"/>
        </w:rPr>
      </w:pPr>
    </w:p>
    <w:tbl>
      <w:tblPr>
        <w:tblW w:w="0" w:type="auto"/>
        <w:tblInd w:w="790" w:type="dxa"/>
        <w:tblLayout w:type="fixed"/>
        <w:tblCellMar>
          <w:left w:w="0" w:type="dxa"/>
          <w:right w:w="0" w:type="dxa"/>
        </w:tblCellMar>
        <w:tblLook w:val="01E0" w:firstRow="1" w:lastRow="1" w:firstColumn="1" w:lastColumn="1" w:noHBand="0" w:noVBand="0"/>
      </w:tblPr>
      <w:tblGrid>
        <w:gridCol w:w="2520"/>
        <w:gridCol w:w="1262"/>
        <w:gridCol w:w="1262"/>
        <w:gridCol w:w="2362"/>
      </w:tblGrid>
      <w:tr w:rsidR="00191204" w:rsidTr="00117B49">
        <w:trPr>
          <w:trHeight w:hRule="exact" w:val="516"/>
        </w:trPr>
        <w:tc>
          <w:tcPr>
            <w:tcW w:w="2520"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117"/>
              <w:ind w:left="502" w:right="506"/>
              <w:jc w:val="center"/>
              <w:rPr>
                <w:rFonts w:ascii="Times New Roman" w:eastAsia="Times New Roman" w:hAnsi="Times New Roman" w:cs="Times New Roman"/>
              </w:rPr>
            </w:pPr>
            <w:r>
              <w:rPr>
                <w:rFonts w:ascii="Times New Roman"/>
                <w:spacing w:val="-1"/>
              </w:rPr>
              <w:t xml:space="preserve">SITE </w:t>
            </w:r>
            <w:r>
              <w:rPr>
                <w:rFonts w:ascii="Times New Roman"/>
                <w:spacing w:val="-2"/>
              </w:rPr>
              <w:t>ID</w:t>
            </w:r>
          </w:p>
        </w:tc>
        <w:tc>
          <w:tcPr>
            <w:tcW w:w="1262"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117"/>
              <w:ind w:left="167"/>
              <w:rPr>
                <w:rFonts w:ascii="Times New Roman" w:eastAsia="Times New Roman" w:hAnsi="Times New Roman" w:cs="Times New Roman"/>
              </w:rPr>
            </w:pPr>
            <w:r>
              <w:rPr>
                <w:rFonts w:ascii="Times New Roman"/>
                <w:spacing w:val="-1"/>
              </w:rPr>
              <w:t>FIELD</w:t>
            </w:r>
            <w:r>
              <w:rPr>
                <w:rFonts w:ascii="Times New Roman"/>
                <w:spacing w:val="1"/>
              </w:rPr>
              <w:t xml:space="preserve"> </w:t>
            </w:r>
            <w:r>
              <w:rPr>
                <w:rFonts w:ascii="Times New Roman"/>
                <w:spacing w:val="-2"/>
              </w:rPr>
              <w:t>ID</w:t>
            </w:r>
          </w:p>
        </w:tc>
        <w:tc>
          <w:tcPr>
            <w:tcW w:w="1262"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line="239" w:lineRule="auto"/>
              <w:ind w:left="270" w:right="272"/>
              <w:rPr>
                <w:rFonts w:ascii="Times New Roman" w:eastAsia="Times New Roman" w:hAnsi="Times New Roman" w:cs="Times New Roman"/>
              </w:rPr>
            </w:pPr>
            <w:r>
              <w:rPr>
                <w:rFonts w:ascii="Times New Roman"/>
                <w:spacing w:val="-1"/>
              </w:rPr>
              <w:t>GROSS</w:t>
            </w:r>
            <w:r>
              <w:rPr>
                <w:rFonts w:ascii="Times New Roman"/>
                <w:spacing w:val="21"/>
              </w:rPr>
              <w:t xml:space="preserve"> </w:t>
            </w:r>
            <w:r>
              <w:rPr>
                <w:rFonts w:ascii="Times New Roman"/>
                <w:spacing w:val="-1"/>
              </w:rPr>
              <w:t>ACRES</w:t>
            </w:r>
          </w:p>
        </w:tc>
        <w:tc>
          <w:tcPr>
            <w:tcW w:w="2362"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117"/>
              <w:ind w:left="682"/>
              <w:rPr>
                <w:rFonts w:ascii="Times New Roman" w:eastAsia="Times New Roman" w:hAnsi="Times New Roman" w:cs="Times New Roman"/>
              </w:rPr>
            </w:pPr>
            <w:r>
              <w:rPr>
                <w:rFonts w:ascii="Times New Roman"/>
                <w:spacing w:val="-1"/>
              </w:rPr>
              <w:t>TAX</w:t>
            </w:r>
            <w:r>
              <w:rPr>
                <w:rFonts w:ascii="Times New Roman"/>
                <w:spacing w:val="1"/>
              </w:rPr>
              <w:t xml:space="preserve"> </w:t>
            </w:r>
            <w:r>
              <w:rPr>
                <w:rFonts w:ascii="Times New Roman"/>
                <w:spacing w:val="-1"/>
              </w:rPr>
              <w:t>MAP</w:t>
            </w:r>
          </w:p>
        </w:tc>
      </w:tr>
      <w:tr w:rsidR="00191204" w:rsidTr="00117B49">
        <w:trPr>
          <w:trHeight w:hRule="exact" w:val="965"/>
        </w:trPr>
        <w:tc>
          <w:tcPr>
            <w:tcW w:w="2520"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91"/>
              <w:ind w:left="181" w:right="181"/>
              <w:jc w:val="center"/>
              <w:rPr>
                <w:rFonts w:ascii="Times New Roman" w:eastAsia="Times New Roman" w:hAnsi="Times New Roman" w:cs="Times New Roman"/>
              </w:rPr>
            </w:pPr>
            <w:r>
              <w:rPr>
                <w:rFonts w:ascii="Times New Roman"/>
                <w:spacing w:val="-1"/>
              </w:rPr>
              <w:t>Dean</w:t>
            </w:r>
            <w:r>
              <w:rPr>
                <w:rFonts w:ascii="Times New Roman"/>
              </w:rPr>
              <w:t xml:space="preserve"> &amp;</w:t>
            </w:r>
            <w:r>
              <w:rPr>
                <w:rFonts w:ascii="Times New Roman"/>
                <w:spacing w:val="-2"/>
              </w:rPr>
              <w:t xml:space="preserve"> </w:t>
            </w:r>
            <w:r>
              <w:rPr>
                <w:rFonts w:ascii="Times New Roman"/>
                <w:spacing w:val="-1"/>
              </w:rPr>
              <w:t>Sandra</w:t>
            </w:r>
            <w:r>
              <w:rPr>
                <w:rFonts w:ascii="Times New Roman"/>
              </w:rPr>
              <w:t xml:space="preserve"> </w:t>
            </w:r>
            <w:r>
              <w:rPr>
                <w:rFonts w:ascii="Times New Roman"/>
                <w:spacing w:val="-1"/>
              </w:rPr>
              <w:t>Rodgers</w:t>
            </w:r>
            <w:r>
              <w:rPr>
                <w:rFonts w:ascii="Times New Roman"/>
                <w:spacing w:val="29"/>
              </w:rPr>
              <w:t xml:space="preserve"> </w:t>
            </w:r>
            <w:r>
              <w:rPr>
                <w:rFonts w:ascii="Times New Roman"/>
              </w:rPr>
              <w:t xml:space="preserve">1 </w:t>
            </w:r>
            <w:r>
              <w:rPr>
                <w:rFonts w:ascii="Times New Roman"/>
                <w:spacing w:val="-1"/>
              </w:rPr>
              <w:t>Field</w:t>
            </w:r>
          </w:p>
          <w:p w:rsidR="00191204" w:rsidRDefault="00191204" w:rsidP="00117B49">
            <w:pPr>
              <w:pStyle w:val="TableParagraph"/>
              <w:spacing w:line="252" w:lineRule="exact"/>
              <w:ind w:left="505" w:right="506"/>
              <w:jc w:val="center"/>
              <w:rPr>
                <w:rFonts w:ascii="Times New Roman" w:eastAsia="Times New Roman" w:hAnsi="Times New Roman" w:cs="Times New Roman"/>
              </w:rPr>
            </w:pPr>
            <w:r>
              <w:rPr>
                <w:rFonts w:ascii="Times New Roman"/>
              </w:rPr>
              <w:t xml:space="preserve">40 </w:t>
            </w:r>
            <w:r>
              <w:rPr>
                <w:rFonts w:ascii="Times New Roman"/>
                <w:spacing w:val="-1"/>
              </w:rPr>
              <w:t>Gross</w:t>
            </w:r>
            <w:r>
              <w:rPr>
                <w:rFonts w:ascii="Times New Roman"/>
                <w:spacing w:val="-2"/>
              </w:rPr>
              <w:t xml:space="preserve"> </w:t>
            </w:r>
            <w:r>
              <w:rPr>
                <w:rFonts w:ascii="Times New Roman"/>
                <w:spacing w:val="-1"/>
              </w:rPr>
              <w:t>Acres</w:t>
            </w:r>
          </w:p>
        </w:tc>
        <w:tc>
          <w:tcPr>
            <w:tcW w:w="1262"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9" w:line="320" w:lineRule="exact"/>
              <w:rPr>
                <w:sz w:val="32"/>
                <w:szCs w:val="32"/>
              </w:rPr>
            </w:pPr>
          </w:p>
          <w:p w:rsidR="00191204" w:rsidRDefault="00191204" w:rsidP="00117B49">
            <w:pPr>
              <w:pStyle w:val="TableParagraph"/>
              <w:ind w:left="496" w:right="496"/>
              <w:jc w:val="center"/>
              <w:rPr>
                <w:rFonts w:ascii="Times New Roman" w:eastAsia="Times New Roman" w:hAnsi="Times New Roman" w:cs="Times New Roman"/>
                <w:sz w:val="24"/>
                <w:szCs w:val="24"/>
              </w:rPr>
            </w:pPr>
            <w:r>
              <w:rPr>
                <w:rFonts w:ascii="Times New Roman"/>
                <w:sz w:val="24"/>
              </w:rPr>
              <w:t>2</w:t>
            </w:r>
          </w:p>
        </w:tc>
        <w:tc>
          <w:tcPr>
            <w:tcW w:w="1262"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9" w:line="320" w:lineRule="exact"/>
              <w:rPr>
                <w:sz w:val="32"/>
                <w:szCs w:val="32"/>
              </w:rPr>
            </w:pPr>
          </w:p>
          <w:p w:rsidR="00191204" w:rsidRDefault="00191204" w:rsidP="00117B49">
            <w:pPr>
              <w:pStyle w:val="TableParagraph"/>
              <w:ind w:left="414"/>
              <w:rPr>
                <w:rFonts w:ascii="Times New Roman" w:eastAsia="Times New Roman" w:hAnsi="Times New Roman" w:cs="Times New Roman"/>
                <w:sz w:val="24"/>
                <w:szCs w:val="24"/>
              </w:rPr>
            </w:pPr>
            <w:r>
              <w:rPr>
                <w:rFonts w:ascii="Times New Roman"/>
                <w:sz w:val="24"/>
              </w:rPr>
              <w:t>40.0</w:t>
            </w:r>
          </w:p>
        </w:tc>
        <w:tc>
          <w:tcPr>
            <w:tcW w:w="2362"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9" w:line="320" w:lineRule="exact"/>
              <w:rPr>
                <w:sz w:val="32"/>
                <w:szCs w:val="32"/>
              </w:rPr>
            </w:pPr>
          </w:p>
          <w:p w:rsidR="00191204" w:rsidRDefault="00191204" w:rsidP="00117B49">
            <w:pPr>
              <w:pStyle w:val="TableParagraph"/>
              <w:ind w:left="836" w:right="840"/>
              <w:jc w:val="center"/>
              <w:rPr>
                <w:rFonts w:ascii="Times New Roman" w:eastAsia="Times New Roman" w:hAnsi="Times New Roman" w:cs="Times New Roman"/>
                <w:sz w:val="24"/>
                <w:szCs w:val="24"/>
              </w:rPr>
            </w:pPr>
            <w:r>
              <w:rPr>
                <w:rFonts w:ascii="Times New Roman"/>
                <w:spacing w:val="-1"/>
                <w:sz w:val="24"/>
              </w:rPr>
              <w:t>69-9-3</w:t>
            </w:r>
          </w:p>
        </w:tc>
      </w:tr>
      <w:tr w:rsidR="00191204" w:rsidTr="00117B49">
        <w:trPr>
          <w:trHeight w:hRule="exact" w:val="3475"/>
        </w:trPr>
        <w:tc>
          <w:tcPr>
            <w:tcW w:w="2520"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line="220" w:lineRule="exact"/>
            </w:pPr>
          </w:p>
          <w:p w:rsidR="00191204" w:rsidRDefault="00191204" w:rsidP="00117B49">
            <w:pPr>
              <w:pStyle w:val="TableParagraph"/>
              <w:spacing w:line="220" w:lineRule="exact"/>
            </w:pPr>
          </w:p>
          <w:p w:rsidR="00191204" w:rsidRDefault="00191204" w:rsidP="00117B49">
            <w:pPr>
              <w:pStyle w:val="TableParagraph"/>
              <w:spacing w:line="220" w:lineRule="exact"/>
            </w:pPr>
          </w:p>
          <w:p w:rsidR="00191204" w:rsidRDefault="00191204" w:rsidP="00117B49">
            <w:pPr>
              <w:pStyle w:val="TableParagraph"/>
              <w:spacing w:line="220" w:lineRule="exact"/>
            </w:pPr>
          </w:p>
          <w:p w:rsidR="00191204" w:rsidRDefault="00191204" w:rsidP="00117B49">
            <w:pPr>
              <w:pStyle w:val="TableParagraph"/>
              <w:spacing w:line="220" w:lineRule="exact"/>
            </w:pPr>
          </w:p>
          <w:p w:rsidR="00191204" w:rsidRDefault="00191204" w:rsidP="00117B49">
            <w:pPr>
              <w:pStyle w:val="TableParagraph"/>
              <w:spacing w:before="6" w:line="240" w:lineRule="exact"/>
              <w:rPr>
                <w:sz w:val="24"/>
                <w:szCs w:val="24"/>
              </w:rPr>
            </w:pPr>
          </w:p>
          <w:p w:rsidR="00191204" w:rsidRDefault="00191204" w:rsidP="00117B49">
            <w:pPr>
              <w:pStyle w:val="TableParagraph"/>
              <w:ind w:left="179" w:right="181"/>
              <w:jc w:val="center"/>
              <w:rPr>
                <w:rFonts w:ascii="Times New Roman" w:eastAsia="Times New Roman" w:hAnsi="Times New Roman" w:cs="Times New Roman"/>
              </w:rPr>
            </w:pPr>
            <w:r>
              <w:rPr>
                <w:rFonts w:ascii="Times New Roman"/>
                <w:spacing w:val="-1"/>
              </w:rPr>
              <w:t>Charles</w:t>
            </w:r>
            <w:r>
              <w:rPr>
                <w:rFonts w:ascii="Times New Roman"/>
              </w:rPr>
              <w:t xml:space="preserve"> &amp;</w:t>
            </w:r>
            <w:r>
              <w:rPr>
                <w:rFonts w:ascii="Times New Roman"/>
                <w:spacing w:val="-2"/>
              </w:rPr>
              <w:t xml:space="preserve"> </w:t>
            </w:r>
            <w:r>
              <w:rPr>
                <w:rFonts w:ascii="Times New Roman"/>
                <w:spacing w:val="-1"/>
              </w:rPr>
              <w:t>Ada</w:t>
            </w:r>
            <w:r>
              <w:rPr>
                <w:rFonts w:ascii="Times New Roman"/>
                <w:spacing w:val="-2"/>
              </w:rPr>
              <w:t xml:space="preserve"> </w:t>
            </w:r>
            <w:r>
              <w:rPr>
                <w:rFonts w:ascii="Times New Roman"/>
                <w:spacing w:val="-1"/>
              </w:rPr>
              <w:t>Winston</w:t>
            </w:r>
            <w:r>
              <w:rPr>
                <w:rFonts w:ascii="Times New Roman"/>
                <w:spacing w:val="30"/>
              </w:rPr>
              <w:t xml:space="preserve"> </w:t>
            </w:r>
            <w:r>
              <w:rPr>
                <w:rFonts w:ascii="Times New Roman"/>
              </w:rPr>
              <w:t xml:space="preserve">11 </w:t>
            </w:r>
            <w:r>
              <w:rPr>
                <w:rFonts w:ascii="Times New Roman"/>
                <w:spacing w:val="-1"/>
              </w:rPr>
              <w:t>Fields</w:t>
            </w:r>
          </w:p>
          <w:p w:rsidR="00191204" w:rsidRDefault="00191204" w:rsidP="00117B49">
            <w:pPr>
              <w:pStyle w:val="TableParagraph"/>
              <w:spacing w:line="252" w:lineRule="exact"/>
              <w:ind w:left="505" w:right="506"/>
              <w:jc w:val="center"/>
              <w:rPr>
                <w:rFonts w:ascii="Times New Roman" w:eastAsia="Times New Roman" w:hAnsi="Times New Roman" w:cs="Times New Roman"/>
              </w:rPr>
            </w:pPr>
            <w:r>
              <w:rPr>
                <w:rFonts w:ascii="Times New Roman"/>
              </w:rPr>
              <w:t xml:space="preserve">304 </w:t>
            </w:r>
            <w:r>
              <w:rPr>
                <w:rFonts w:ascii="Times New Roman"/>
                <w:spacing w:val="-1"/>
              </w:rPr>
              <w:t>Gross</w:t>
            </w:r>
            <w:r>
              <w:rPr>
                <w:rFonts w:ascii="Times New Roman"/>
              </w:rPr>
              <w:t xml:space="preserve"> </w:t>
            </w:r>
            <w:r>
              <w:rPr>
                <w:rFonts w:ascii="Times New Roman"/>
                <w:spacing w:val="-1"/>
              </w:rPr>
              <w:t>Acres</w:t>
            </w:r>
          </w:p>
        </w:tc>
        <w:tc>
          <w:tcPr>
            <w:tcW w:w="1262"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24"/>
              <w:ind w:left="496" w:right="496"/>
              <w:jc w:val="center"/>
              <w:rPr>
                <w:rFonts w:ascii="Times New Roman" w:eastAsia="Times New Roman" w:hAnsi="Times New Roman" w:cs="Times New Roman"/>
              </w:rPr>
            </w:pPr>
            <w:r>
              <w:rPr>
                <w:rFonts w:ascii="Times New Roman"/>
              </w:rPr>
              <w:t>1</w:t>
            </w:r>
          </w:p>
          <w:p w:rsidR="00191204" w:rsidRDefault="00191204" w:rsidP="00117B49">
            <w:pPr>
              <w:pStyle w:val="TableParagraph"/>
              <w:spacing w:before="61"/>
              <w:ind w:left="496" w:right="496"/>
              <w:jc w:val="center"/>
              <w:rPr>
                <w:rFonts w:ascii="Times New Roman" w:eastAsia="Times New Roman" w:hAnsi="Times New Roman" w:cs="Times New Roman"/>
              </w:rPr>
            </w:pPr>
            <w:r>
              <w:rPr>
                <w:rFonts w:ascii="Times New Roman"/>
              </w:rPr>
              <w:t>2</w:t>
            </w:r>
          </w:p>
          <w:p w:rsidR="00191204" w:rsidRDefault="00191204" w:rsidP="00117B49">
            <w:pPr>
              <w:pStyle w:val="TableParagraph"/>
              <w:spacing w:before="61"/>
              <w:ind w:left="496" w:right="496"/>
              <w:jc w:val="center"/>
              <w:rPr>
                <w:rFonts w:ascii="Times New Roman" w:eastAsia="Times New Roman" w:hAnsi="Times New Roman" w:cs="Times New Roman"/>
              </w:rPr>
            </w:pPr>
            <w:r>
              <w:rPr>
                <w:rFonts w:ascii="Times New Roman"/>
              </w:rPr>
              <w:t>3</w:t>
            </w:r>
          </w:p>
          <w:p w:rsidR="00191204" w:rsidRDefault="00191204" w:rsidP="00117B49">
            <w:pPr>
              <w:pStyle w:val="TableParagraph"/>
              <w:spacing w:before="61"/>
              <w:ind w:left="496" w:right="496"/>
              <w:jc w:val="center"/>
              <w:rPr>
                <w:rFonts w:ascii="Times New Roman" w:eastAsia="Times New Roman" w:hAnsi="Times New Roman" w:cs="Times New Roman"/>
              </w:rPr>
            </w:pPr>
            <w:r>
              <w:rPr>
                <w:rFonts w:ascii="Times New Roman"/>
              </w:rPr>
              <w:t>4</w:t>
            </w:r>
          </w:p>
          <w:p w:rsidR="00191204" w:rsidRDefault="00191204" w:rsidP="00117B49">
            <w:pPr>
              <w:pStyle w:val="TableParagraph"/>
              <w:spacing w:before="64"/>
              <w:ind w:left="496" w:right="496"/>
              <w:jc w:val="center"/>
              <w:rPr>
                <w:rFonts w:ascii="Times New Roman" w:eastAsia="Times New Roman" w:hAnsi="Times New Roman" w:cs="Times New Roman"/>
              </w:rPr>
            </w:pPr>
            <w:r>
              <w:rPr>
                <w:rFonts w:ascii="Times New Roman"/>
              </w:rPr>
              <w:t>5</w:t>
            </w:r>
          </w:p>
          <w:p w:rsidR="00191204" w:rsidRDefault="00191204" w:rsidP="00117B49">
            <w:pPr>
              <w:pStyle w:val="TableParagraph"/>
              <w:spacing w:before="61"/>
              <w:ind w:left="496" w:right="496"/>
              <w:jc w:val="center"/>
              <w:rPr>
                <w:rFonts w:ascii="Times New Roman" w:eastAsia="Times New Roman" w:hAnsi="Times New Roman" w:cs="Times New Roman"/>
              </w:rPr>
            </w:pPr>
            <w:r>
              <w:rPr>
                <w:rFonts w:ascii="Times New Roman"/>
              </w:rPr>
              <w:t>6</w:t>
            </w:r>
          </w:p>
          <w:p w:rsidR="00191204" w:rsidRDefault="00191204" w:rsidP="00117B49">
            <w:pPr>
              <w:pStyle w:val="TableParagraph"/>
              <w:spacing w:before="61"/>
              <w:ind w:left="496" w:right="496"/>
              <w:jc w:val="center"/>
              <w:rPr>
                <w:rFonts w:ascii="Times New Roman" w:eastAsia="Times New Roman" w:hAnsi="Times New Roman" w:cs="Times New Roman"/>
              </w:rPr>
            </w:pPr>
            <w:r>
              <w:rPr>
                <w:rFonts w:ascii="Times New Roman"/>
              </w:rPr>
              <w:t>7</w:t>
            </w:r>
          </w:p>
          <w:p w:rsidR="00191204" w:rsidRDefault="00191204" w:rsidP="00117B49">
            <w:pPr>
              <w:pStyle w:val="TableParagraph"/>
              <w:spacing w:before="61"/>
              <w:ind w:left="496" w:right="496"/>
              <w:jc w:val="center"/>
              <w:rPr>
                <w:rFonts w:ascii="Times New Roman" w:eastAsia="Times New Roman" w:hAnsi="Times New Roman" w:cs="Times New Roman"/>
              </w:rPr>
            </w:pPr>
            <w:r>
              <w:rPr>
                <w:rFonts w:ascii="Times New Roman"/>
              </w:rPr>
              <w:t>8</w:t>
            </w:r>
          </w:p>
          <w:p w:rsidR="00191204" w:rsidRDefault="00191204" w:rsidP="00117B49">
            <w:pPr>
              <w:pStyle w:val="TableParagraph"/>
              <w:spacing w:before="64"/>
              <w:ind w:left="496" w:right="496"/>
              <w:jc w:val="center"/>
              <w:rPr>
                <w:rFonts w:ascii="Times New Roman" w:eastAsia="Times New Roman" w:hAnsi="Times New Roman" w:cs="Times New Roman"/>
              </w:rPr>
            </w:pPr>
            <w:r>
              <w:rPr>
                <w:rFonts w:ascii="Times New Roman"/>
              </w:rPr>
              <w:t>9</w:t>
            </w:r>
          </w:p>
          <w:p w:rsidR="00191204" w:rsidRDefault="00191204" w:rsidP="00117B49">
            <w:pPr>
              <w:pStyle w:val="TableParagraph"/>
              <w:spacing w:before="61"/>
              <w:ind w:left="496" w:right="496"/>
              <w:jc w:val="center"/>
              <w:rPr>
                <w:rFonts w:ascii="Times New Roman" w:eastAsia="Times New Roman" w:hAnsi="Times New Roman" w:cs="Times New Roman"/>
              </w:rPr>
            </w:pPr>
            <w:r>
              <w:rPr>
                <w:rFonts w:ascii="Times New Roman"/>
              </w:rPr>
              <w:t>10</w:t>
            </w:r>
          </w:p>
          <w:p w:rsidR="00191204" w:rsidRDefault="00191204" w:rsidP="00117B49">
            <w:pPr>
              <w:pStyle w:val="TableParagraph"/>
              <w:spacing w:before="61"/>
              <w:ind w:left="496" w:right="496"/>
              <w:jc w:val="center"/>
              <w:rPr>
                <w:rFonts w:ascii="Times New Roman" w:eastAsia="Times New Roman" w:hAnsi="Times New Roman" w:cs="Times New Roman"/>
              </w:rPr>
            </w:pPr>
            <w:r>
              <w:rPr>
                <w:rFonts w:ascii="Times New Roman"/>
              </w:rPr>
              <w:t>11</w:t>
            </w:r>
          </w:p>
        </w:tc>
        <w:tc>
          <w:tcPr>
            <w:tcW w:w="1262"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24"/>
              <w:ind w:left="413" w:right="413"/>
              <w:jc w:val="center"/>
              <w:rPr>
                <w:rFonts w:ascii="Times New Roman" w:eastAsia="Times New Roman" w:hAnsi="Times New Roman" w:cs="Times New Roman"/>
              </w:rPr>
            </w:pPr>
            <w:r>
              <w:rPr>
                <w:rFonts w:ascii="Times New Roman"/>
              </w:rPr>
              <w:t>27.0</w:t>
            </w:r>
          </w:p>
          <w:p w:rsidR="00191204" w:rsidRDefault="00191204" w:rsidP="00117B49">
            <w:pPr>
              <w:pStyle w:val="TableParagraph"/>
              <w:spacing w:before="61"/>
              <w:ind w:left="413" w:right="413"/>
              <w:jc w:val="center"/>
              <w:rPr>
                <w:rFonts w:ascii="Times New Roman" w:eastAsia="Times New Roman" w:hAnsi="Times New Roman" w:cs="Times New Roman"/>
              </w:rPr>
            </w:pPr>
            <w:r>
              <w:rPr>
                <w:rFonts w:ascii="Times New Roman"/>
              </w:rPr>
              <w:t>20.5</w:t>
            </w:r>
          </w:p>
          <w:p w:rsidR="00191204" w:rsidRDefault="00191204" w:rsidP="00117B49">
            <w:pPr>
              <w:pStyle w:val="TableParagraph"/>
              <w:spacing w:before="61"/>
              <w:ind w:left="413" w:right="413"/>
              <w:jc w:val="center"/>
              <w:rPr>
                <w:rFonts w:ascii="Times New Roman" w:eastAsia="Times New Roman" w:hAnsi="Times New Roman" w:cs="Times New Roman"/>
              </w:rPr>
            </w:pPr>
            <w:r>
              <w:rPr>
                <w:rFonts w:ascii="Times New Roman"/>
              </w:rPr>
              <w:t>21.0</w:t>
            </w:r>
          </w:p>
          <w:p w:rsidR="00191204" w:rsidRDefault="00191204" w:rsidP="00117B49">
            <w:pPr>
              <w:pStyle w:val="TableParagraph"/>
              <w:spacing w:before="61"/>
              <w:ind w:left="413" w:right="413"/>
              <w:jc w:val="center"/>
              <w:rPr>
                <w:rFonts w:ascii="Times New Roman" w:eastAsia="Times New Roman" w:hAnsi="Times New Roman" w:cs="Times New Roman"/>
              </w:rPr>
            </w:pPr>
            <w:r>
              <w:rPr>
                <w:rFonts w:ascii="Times New Roman"/>
              </w:rPr>
              <w:t>28.0</w:t>
            </w:r>
          </w:p>
          <w:p w:rsidR="00191204" w:rsidRDefault="00191204" w:rsidP="00117B49">
            <w:pPr>
              <w:pStyle w:val="TableParagraph"/>
              <w:spacing w:before="64"/>
              <w:ind w:left="413" w:right="413"/>
              <w:jc w:val="center"/>
              <w:rPr>
                <w:rFonts w:ascii="Times New Roman" w:eastAsia="Times New Roman" w:hAnsi="Times New Roman" w:cs="Times New Roman"/>
              </w:rPr>
            </w:pPr>
            <w:r>
              <w:rPr>
                <w:rFonts w:ascii="Times New Roman"/>
              </w:rPr>
              <w:t>10.5</w:t>
            </w:r>
          </w:p>
          <w:p w:rsidR="00191204" w:rsidRDefault="00191204" w:rsidP="00117B49">
            <w:pPr>
              <w:pStyle w:val="TableParagraph"/>
              <w:spacing w:before="61"/>
              <w:ind w:left="409" w:right="413"/>
              <w:jc w:val="center"/>
              <w:rPr>
                <w:rFonts w:ascii="Times New Roman" w:eastAsia="Times New Roman" w:hAnsi="Times New Roman" w:cs="Times New Roman"/>
              </w:rPr>
            </w:pPr>
            <w:r>
              <w:rPr>
                <w:rFonts w:ascii="Times New Roman"/>
              </w:rPr>
              <w:t>7.0</w:t>
            </w:r>
          </w:p>
          <w:p w:rsidR="00191204" w:rsidRDefault="00191204" w:rsidP="00117B49">
            <w:pPr>
              <w:pStyle w:val="TableParagraph"/>
              <w:spacing w:before="61"/>
              <w:ind w:left="409" w:right="413"/>
              <w:jc w:val="center"/>
              <w:rPr>
                <w:rFonts w:ascii="Times New Roman" w:eastAsia="Times New Roman" w:hAnsi="Times New Roman" w:cs="Times New Roman"/>
              </w:rPr>
            </w:pPr>
            <w:r>
              <w:rPr>
                <w:rFonts w:ascii="Times New Roman"/>
              </w:rPr>
              <w:t>9.0</w:t>
            </w:r>
          </w:p>
          <w:p w:rsidR="00191204" w:rsidRDefault="00191204" w:rsidP="00117B49">
            <w:pPr>
              <w:pStyle w:val="TableParagraph"/>
              <w:spacing w:before="61"/>
              <w:ind w:left="413" w:right="413"/>
              <w:jc w:val="center"/>
              <w:rPr>
                <w:rFonts w:ascii="Times New Roman" w:eastAsia="Times New Roman" w:hAnsi="Times New Roman" w:cs="Times New Roman"/>
              </w:rPr>
            </w:pPr>
            <w:r>
              <w:rPr>
                <w:rFonts w:ascii="Times New Roman"/>
              </w:rPr>
              <w:t>27.5</w:t>
            </w:r>
          </w:p>
          <w:p w:rsidR="00191204" w:rsidRDefault="00191204" w:rsidP="00117B49">
            <w:pPr>
              <w:pStyle w:val="TableParagraph"/>
              <w:spacing w:before="64"/>
              <w:ind w:left="413" w:right="413"/>
              <w:jc w:val="center"/>
              <w:rPr>
                <w:rFonts w:ascii="Times New Roman" w:eastAsia="Times New Roman" w:hAnsi="Times New Roman" w:cs="Times New Roman"/>
              </w:rPr>
            </w:pPr>
            <w:r>
              <w:rPr>
                <w:rFonts w:ascii="Times New Roman"/>
              </w:rPr>
              <w:t>15.0</w:t>
            </w:r>
          </w:p>
          <w:p w:rsidR="00191204" w:rsidRDefault="00191204" w:rsidP="00117B49">
            <w:pPr>
              <w:pStyle w:val="TableParagraph"/>
              <w:spacing w:before="61"/>
              <w:ind w:left="409" w:right="413"/>
              <w:jc w:val="center"/>
              <w:rPr>
                <w:rFonts w:ascii="Times New Roman" w:eastAsia="Times New Roman" w:hAnsi="Times New Roman" w:cs="Times New Roman"/>
              </w:rPr>
            </w:pPr>
            <w:r>
              <w:rPr>
                <w:rFonts w:ascii="Times New Roman"/>
              </w:rPr>
              <w:t>6.0</w:t>
            </w:r>
          </w:p>
          <w:p w:rsidR="00191204" w:rsidRDefault="00191204" w:rsidP="00117B49">
            <w:pPr>
              <w:pStyle w:val="TableParagraph"/>
              <w:spacing w:before="61"/>
              <w:ind w:left="413" w:right="413"/>
              <w:jc w:val="center"/>
              <w:rPr>
                <w:rFonts w:ascii="Times New Roman" w:eastAsia="Times New Roman" w:hAnsi="Times New Roman" w:cs="Times New Roman"/>
              </w:rPr>
            </w:pPr>
            <w:r>
              <w:rPr>
                <w:rFonts w:ascii="Times New Roman"/>
              </w:rPr>
              <w:t>11.0</w:t>
            </w:r>
          </w:p>
        </w:tc>
        <w:tc>
          <w:tcPr>
            <w:tcW w:w="2362" w:type="dxa"/>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24"/>
              <w:ind w:left="833" w:right="840"/>
              <w:jc w:val="center"/>
              <w:rPr>
                <w:rFonts w:ascii="Times New Roman" w:eastAsia="Times New Roman" w:hAnsi="Times New Roman" w:cs="Times New Roman"/>
              </w:rPr>
            </w:pPr>
            <w:r>
              <w:rPr>
                <w:rFonts w:ascii="Times New Roman"/>
                <w:spacing w:val="-1"/>
              </w:rPr>
              <w:t>26-1-1</w:t>
            </w:r>
          </w:p>
          <w:p w:rsidR="00191204" w:rsidRDefault="00191204" w:rsidP="00117B49">
            <w:pPr>
              <w:pStyle w:val="TableParagraph"/>
              <w:spacing w:before="61"/>
              <w:ind w:left="833" w:right="840"/>
              <w:jc w:val="center"/>
              <w:rPr>
                <w:rFonts w:ascii="Times New Roman" w:eastAsia="Times New Roman" w:hAnsi="Times New Roman" w:cs="Times New Roman"/>
              </w:rPr>
            </w:pPr>
            <w:r>
              <w:rPr>
                <w:rFonts w:ascii="Times New Roman"/>
                <w:spacing w:val="-1"/>
              </w:rPr>
              <w:t>26-1-1</w:t>
            </w:r>
          </w:p>
          <w:p w:rsidR="00191204" w:rsidRDefault="00191204" w:rsidP="00117B49">
            <w:pPr>
              <w:pStyle w:val="TableParagraph"/>
              <w:spacing w:before="61"/>
              <w:ind w:left="833" w:right="840"/>
              <w:jc w:val="center"/>
              <w:rPr>
                <w:rFonts w:ascii="Times New Roman" w:eastAsia="Times New Roman" w:hAnsi="Times New Roman" w:cs="Times New Roman"/>
              </w:rPr>
            </w:pPr>
            <w:r>
              <w:rPr>
                <w:rFonts w:ascii="Times New Roman"/>
                <w:spacing w:val="-1"/>
              </w:rPr>
              <w:t>26-1-1</w:t>
            </w:r>
          </w:p>
          <w:p w:rsidR="00191204" w:rsidRDefault="00191204" w:rsidP="00117B49">
            <w:pPr>
              <w:pStyle w:val="TableParagraph"/>
              <w:spacing w:before="61"/>
              <w:ind w:left="833" w:right="840"/>
              <w:jc w:val="center"/>
              <w:rPr>
                <w:rFonts w:ascii="Times New Roman" w:eastAsia="Times New Roman" w:hAnsi="Times New Roman" w:cs="Times New Roman"/>
              </w:rPr>
            </w:pPr>
            <w:r>
              <w:rPr>
                <w:rFonts w:ascii="Times New Roman"/>
                <w:spacing w:val="-1"/>
              </w:rPr>
              <w:t>26-1-1</w:t>
            </w:r>
          </w:p>
          <w:p w:rsidR="00191204" w:rsidRDefault="00191204" w:rsidP="00117B49">
            <w:pPr>
              <w:pStyle w:val="TableParagraph"/>
              <w:spacing w:before="64"/>
              <w:ind w:left="833" w:right="840"/>
              <w:jc w:val="center"/>
              <w:rPr>
                <w:rFonts w:ascii="Times New Roman" w:eastAsia="Times New Roman" w:hAnsi="Times New Roman" w:cs="Times New Roman"/>
              </w:rPr>
            </w:pPr>
            <w:r>
              <w:rPr>
                <w:rFonts w:ascii="Times New Roman"/>
                <w:spacing w:val="-1"/>
              </w:rPr>
              <w:t>26-3-3</w:t>
            </w:r>
          </w:p>
          <w:p w:rsidR="00191204" w:rsidRDefault="00191204" w:rsidP="00117B49">
            <w:pPr>
              <w:pStyle w:val="TableParagraph"/>
              <w:spacing w:before="61"/>
              <w:ind w:left="833" w:right="840"/>
              <w:jc w:val="center"/>
              <w:rPr>
                <w:rFonts w:ascii="Times New Roman" w:eastAsia="Times New Roman" w:hAnsi="Times New Roman" w:cs="Times New Roman"/>
              </w:rPr>
            </w:pPr>
            <w:r>
              <w:rPr>
                <w:rFonts w:ascii="Times New Roman"/>
                <w:spacing w:val="-1"/>
              </w:rPr>
              <w:t>26-1-1</w:t>
            </w:r>
          </w:p>
          <w:p w:rsidR="00191204" w:rsidRDefault="00191204" w:rsidP="00117B49">
            <w:pPr>
              <w:pStyle w:val="TableParagraph"/>
              <w:spacing w:before="61"/>
              <w:ind w:left="833" w:right="840"/>
              <w:jc w:val="center"/>
              <w:rPr>
                <w:rFonts w:ascii="Times New Roman" w:eastAsia="Times New Roman" w:hAnsi="Times New Roman" w:cs="Times New Roman"/>
              </w:rPr>
            </w:pPr>
            <w:r>
              <w:rPr>
                <w:rFonts w:ascii="Times New Roman"/>
                <w:spacing w:val="-1"/>
              </w:rPr>
              <w:t>26-3-3</w:t>
            </w:r>
          </w:p>
          <w:p w:rsidR="00191204" w:rsidRDefault="00191204" w:rsidP="00117B49">
            <w:pPr>
              <w:pStyle w:val="TableParagraph"/>
              <w:spacing w:before="61"/>
              <w:ind w:left="833" w:right="840"/>
              <w:jc w:val="center"/>
              <w:rPr>
                <w:rFonts w:ascii="Times New Roman" w:eastAsia="Times New Roman" w:hAnsi="Times New Roman" w:cs="Times New Roman"/>
              </w:rPr>
            </w:pPr>
            <w:r>
              <w:rPr>
                <w:rFonts w:ascii="Times New Roman"/>
                <w:spacing w:val="-1"/>
              </w:rPr>
              <w:t>26-3-3</w:t>
            </w:r>
          </w:p>
          <w:p w:rsidR="00191204" w:rsidRDefault="00191204" w:rsidP="00117B49">
            <w:pPr>
              <w:pStyle w:val="TableParagraph"/>
              <w:spacing w:before="64"/>
              <w:ind w:left="833" w:right="840"/>
              <w:jc w:val="center"/>
              <w:rPr>
                <w:rFonts w:ascii="Times New Roman" w:eastAsia="Times New Roman" w:hAnsi="Times New Roman" w:cs="Times New Roman"/>
              </w:rPr>
            </w:pPr>
            <w:r>
              <w:rPr>
                <w:rFonts w:ascii="Times New Roman"/>
                <w:spacing w:val="-1"/>
              </w:rPr>
              <w:t>26-3-3</w:t>
            </w:r>
          </w:p>
          <w:p w:rsidR="00191204" w:rsidRDefault="00191204" w:rsidP="00117B49">
            <w:pPr>
              <w:pStyle w:val="TableParagraph"/>
              <w:spacing w:before="61"/>
              <w:ind w:left="833" w:right="840"/>
              <w:jc w:val="center"/>
              <w:rPr>
                <w:rFonts w:ascii="Times New Roman" w:eastAsia="Times New Roman" w:hAnsi="Times New Roman" w:cs="Times New Roman"/>
              </w:rPr>
            </w:pPr>
            <w:r>
              <w:rPr>
                <w:rFonts w:ascii="Times New Roman"/>
                <w:spacing w:val="-1"/>
              </w:rPr>
              <w:t>26-3-3</w:t>
            </w:r>
          </w:p>
          <w:p w:rsidR="00191204" w:rsidRDefault="00191204" w:rsidP="00117B49">
            <w:pPr>
              <w:pStyle w:val="TableParagraph"/>
              <w:spacing w:before="61"/>
              <w:ind w:left="833" w:right="840"/>
              <w:jc w:val="center"/>
              <w:rPr>
                <w:rFonts w:ascii="Times New Roman" w:eastAsia="Times New Roman" w:hAnsi="Times New Roman" w:cs="Times New Roman"/>
              </w:rPr>
            </w:pPr>
            <w:r>
              <w:rPr>
                <w:rFonts w:ascii="Times New Roman"/>
                <w:spacing w:val="-1"/>
              </w:rPr>
              <w:t>26-3-3</w:t>
            </w:r>
          </w:p>
        </w:tc>
      </w:tr>
      <w:tr w:rsidR="00191204" w:rsidTr="00117B49">
        <w:trPr>
          <w:trHeight w:hRule="exact" w:val="330"/>
        </w:trPr>
        <w:tc>
          <w:tcPr>
            <w:tcW w:w="2520" w:type="dxa"/>
            <w:vMerge w:val="restart"/>
            <w:tcBorders>
              <w:top w:val="single" w:sz="5" w:space="0" w:color="000000"/>
              <w:left w:val="single" w:sz="5" w:space="0" w:color="000000"/>
              <w:right w:val="single" w:sz="5" w:space="0" w:color="000000"/>
            </w:tcBorders>
          </w:tcPr>
          <w:p w:rsidR="00191204" w:rsidRDefault="00191204" w:rsidP="00117B49">
            <w:pPr>
              <w:pStyle w:val="TableParagraph"/>
              <w:spacing w:before="10" w:line="190" w:lineRule="exact"/>
              <w:rPr>
                <w:sz w:val="19"/>
                <w:szCs w:val="19"/>
              </w:rPr>
            </w:pPr>
          </w:p>
          <w:p w:rsidR="00191204" w:rsidRDefault="00191204" w:rsidP="00117B49">
            <w:pPr>
              <w:pStyle w:val="TableParagraph"/>
              <w:spacing w:line="220" w:lineRule="exact"/>
            </w:pPr>
          </w:p>
          <w:p w:rsidR="00191204" w:rsidRDefault="00191204" w:rsidP="00117B49">
            <w:pPr>
              <w:pStyle w:val="TableParagraph"/>
              <w:ind w:left="603" w:right="216"/>
              <w:rPr>
                <w:rFonts w:ascii="Times New Roman" w:eastAsia="Times New Roman" w:hAnsi="Times New Roman" w:cs="Times New Roman"/>
              </w:rPr>
            </w:pPr>
            <w:r>
              <w:rPr>
                <w:rFonts w:ascii="Times New Roman"/>
              </w:rPr>
              <w:t>Louisa</w:t>
            </w:r>
            <w:r>
              <w:rPr>
                <w:rFonts w:ascii="Times New Roman"/>
                <w:spacing w:val="-2"/>
              </w:rPr>
              <w:t xml:space="preserve"> </w:t>
            </w:r>
            <w:r>
              <w:rPr>
                <w:rFonts w:ascii="Times New Roman"/>
              </w:rPr>
              <w:t>County</w:t>
            </w:r>
          </w:p>
        </w:tc>
        <w:tc>
          <w:tcPr>
            <w:tcW w:w="1262" w:type="dxa"/>
            <w:tcBorders>
              <w:top w:val="single" w:sz="5" w:space="0" w:color="000000"/>
              <w:left w:val="single" w:sz="5" w:space="0" w:color="000000"/>
              <w:bottom w:val="nil"/>
              <w:right w:val="single" w:sz="5" w:space="0" w:color="000000"/>
            </w:tcBorders>
          </w:tcPr>
          <w:p w:rsidR="00191204" w:rsidRDefault="00191204" w:rsidP="00117B49">
            <w:pPr>
              <w:pStyle w:val="TableParagraph"/>
              <w:spacing w:before="24"/>
              <w:ind w:left="496" w:right="496"/>
              <w:jc w:val="center"/>
              <w:rPr>
                <w:rFonts w:ascii="Times New Roman" w:eastAsia="Times New Roman" w:hAnsi="Times New Roman" w:cs="Times New Roman"/>
              </w:rPr>
            </w:pPr>
            <w:r>
              <w:rPr>
                <w:rFonts w:ascii="Times New Roman"/>
              </w:rPr>
              <w:t>1</w:t>
            </w:r>
          </w:p>
        </w:tc>
        <w:tc>
          <w:tcPr>
            <w:tcW w:w="1262" w:type="dxa"/>
            <w:tcBorders>
              <w:top w:val="single" w:sz="5" w:space="0" w:color="000000"/>
              <w:left w:val="single" w:sz="5" w:space="0" w:color="000000"/>
              <w:bottom w:val="nil"/>
              <w:right w:val="single" w:sz="5" w:space="0" w:color="000000"/>
            </w:tcBorders>
          </w:tcPr>
          <w:p w:rsidR="00191204" w:rsidRDefault="00191204" w:rsidP="00117B49">
            <w:pPr>
              <w:pStyle w:val="TableParagraph"/>
              <w:spacing w:before="24"/>
              <w:ind w:left="409" w:right="413"/>
              <w:jc w:val="center"/>
              <w:rPr>
                <w:rFonts w:ascii="Times New Roman" w:eastAsia="Times New Roman" w:hAnsi="Times New Roman" w:cs="Times New Roman"/>
              </w:rPr>
            </w:pPr>
            <w:r>
              <w:rPr>
                <w:rFonts w:ascii="Times New Roman"/>
              </w:rPr>
              <w:t>4.5</w:t>
            </w:r>
          </w:p>
        </w:tc>
        <w:tc>
          <w:tcPr>
            <w:tcW w:w="2362" w:type="dxa"/>
            <w:vMerge w:val="restart"/>
            <w:tcBorders>
              <w:top w:val="single" w:sz="5" w:space="0" w:color="000000"/>
              <w:left w:val="single" w:sz="5" w:space="0" w:color="000000"/>
              <w:right w:val="single" w:sz="5" w:space="0" w:color="000000"/>
            </w:tcBorders>
          </w:tcPr>
          <w:p w:rsidR="00191204" w:rsidRDefault="00191204" w:rsidP="00117B49">
            <w:pPr>
              <w:pStyle w:val="TableParagraph"/>
              <w:spacing w:line="220" w:lineRule="exact"/>
            </w:pPr>
          </w:p>
          <w:p w:rsidR="00191204" w:rsidRDefault="00191204" w:rsidP="00117B49">
            <w:pPr>
              <w:pStyle w:val="TableParagraph"/>
              <w:spacing w:line="220" w:lineRule="exact"/>
            </w:pPr>
          </w:p>
          <w:p w:rsidR="00191204" w:rsidRDefault="00191204" w:rsidP="00117B49">
            <w:pPr>
              <w:pStyle w:val="TableParagraph"/>
              <w:spacing w:before="12" w:line="220" w:lineRule="exact"/>
            </w:pPr>
          </w:p>
          <w:p w:rsidR="00191204" w:rsidRDefault="00191204" w:rsidP="00117B49">
            <w:pPr>
              <w:pStyle w:val="TableParagraph"/>
              <w:ind w:left="836" w:right="838"/>
              <w:jc w:val="center"/>
              <w:rPr>
                <w:rFonts w:ascii="Times New Roman" w:eastAsia="Times New Roman" w:hAnsi="Times New Roman" w:cs="Times New Roman"/>
              </w:rPr>
            </w:pPr>
            <w:r>
              <w:rPr>
                <w:rFonts w:ascii="Times New Roman"/>
                <w:spacing w:val="-1"/>
              </w:rPr>
              <w:t>36-22</w:t>
            </w:r>
          </w:p>
        </w:tc>
      </w:tr>
      <w:tr w:rsidR="00191204" w:rsidTr="00117B49">
        <w:trPr>
          <w:trHeight w:hRule="exact" w:val="360"/>
        </w:trPr>
        <w:tc>
          <w:tcPr>
            <w:tcW w:w="2520" w:type="dxa"/>
            <w:vMerge/>
            <w:tcBorders>
              <w:left w:val="single" w:sz="5" w:space="0" w:color="000000"/>
              <w:bottom w:val="nil"/>
              <w:right w:val="single" w:sz="5" w:space="0" w:color="000000"/>
            </w:tcBorders>
          </w:tcPr>
          <w:p w:rsidR="00191204" w:rsidRDefault="00191204" w:rsidP="00117B49"/>
        </w:tc>
        <w:tc>
          <w:tcPr>
            <w:tcW w:w="1262" w:type="dxa"/>
            <w:tcBorders>
              <w:top w:val="nil"/>
              <w:left w:val="single" w:sz="5" w:space="0" w:color="000000"/>
              <w:bottom w:val="nil"/>
              <w:right w:val="single" w:sz="5" w:space="0" w:color="000000"/>
            </w:tcBorders>
          </w:tcPr>
          <w:p w:rsidR="00191204" w:rsidRDefault="00191204" w:rsidP="00117B49">
            <w:pPr>
              <w:pStyle w:val="TableParagraph"/>
              <w:spacing w:before="24"/>
              <w:ind w:left="496" w:right="496"/>
              <w:jc w:val="center"/>
              <w:rPr>
                <w:rFonts w:ascii="Times New Roman" w:eastAsia="Times New Roman" w:hAnsi="Times New Roman" w:cs="Times New Roman"/>
              </w:rPr>
            </w:pPr>
            <w:r>
              <w:rPr>
                <w:rFonts w:ascii="Times New Roman"/>
              </w:rPr>
              <w:t>2</w:t>
            </w:r>
          </w:p>
        </w:tc>
        <w:tc>
          <w:tcPr>
            <w:tcW w:w="1262" w:type="dxa"/>
            <w:tcBorders>
              <w:top w:val="nil"/>
              <w:left w:val="single" w:sz="5" w:space="0" w:color="000000"/>
              <w:bottom w:val="nil"/>
              <w:right w:val="single" w:sz="5" w:space="0" w:color="000000"/>
            </w:tcBorders>
          </w:tcPr>
          <w:p w:rsidR="00191204" w:rsidRDefault="00191204" w:rsidP="00117B49">
            <w:pPr>
              <w:pStyle w:val="TableParagraph"/>
              <w:spacing w:before="24"/>
              <w:ind w:left="413" w:right="413"/>
              <w:jc w:val="center"/>
              <w:rPr>
                <w:rFonts w:ascii="Times New Roman" w:eastAsia="Times New Roman" w:hAnsi="Times New Roman" w:cs="Times New Roman"/>
              </w:rPr>
            </w:pPr>
            <w:r>
              <w:rPr>
                <w:rFonts w:ascii="Times New Roman"/>
              </w:rPr>
              <w:t>20.0</w:t>
            </w:r>
          </w:p>
        </w:tc>
        <w:tc>
          <w:tcPr>
            <w:tcW w:w="2362" w:type="dxa"/>
            <w:vMerge/>
            <w:tcBorders>
              <w:left w:val="single" w:sz="5" w:space="0" w:color="000000"/>
              <w:right w:val="single" w:sz="5" w:space="0" w:color="000000"/>
            </w:tcBorders>
          </w:tcPr>
          <w:p w:rsidR="00191204" w:rsidRDefault="00191204" w:rsidP="00117B49"/>
        </w:tc>
      </w:tr>
      <w:tr w:rsidR="00191204" w:rsidTr="00117B49">
        <w:trPr>
          <w:trHeight w:hRule="exact" w:val="253"/>
        </w:trPr>
        <w:tc>
          <w:tcPr>
            <w:tcW w:w="2520" w:type="dxa"/>
            <w:tcBorders>
              <w:top w:val="nil"/>
              <w:left w:val="single" w:sz="5" w:space="0" w:color="000000"/>
              <w:bottom w:val="nil"/>
              <w:right w:val="single" w:sz="5" w:space="0" w:color="000000"/>
            </w:tcBorders>
          </w:tcPr>
          <w:p w:rsidR="00191204" w:rsidRDefault="00191204" w:rsidP="00117B49">
            <w:pPr>
              <w:pStyle w:val="TableParagraph"/>
              <w:spacing w:line="241" w:lineRule="exact"/>
              <w:ind w:left="505" w:right="506"/>
              <w:jc w:val="center"/>
              <w:rPr>
                <w:rFonts w:ascii="Times New Roman" w:eastAsia="Times New Roman" w:hAnsi="Times New Roman" w:cs="Times New Roman"/>
              </w:rPr>
            </w:pPr>
            <w:r>
              <w:rPr>
                <w:rFonts w:ascii="Times New Roman"/>
              </w:rPr>
              <w:t xml:space="preserve">5 </w:t>
            </w:r>
            <w:r>
              <w:rPr>
                <w:rFonts w:ascii="Times New Roman"/>
                <w:spacing w:val="-1"/>
              </w:rPr>
              <w:t>Fields</w:t>
            </w:r>
          </w:p>
        </w:tc>
        <w:tc>
          <w:tcPr>
            <w:tcW w:w="1262" w:type="dxa"/>
            <w:tcBorders>
              <w:top w:val="nil"/>
              <w:left w:val="single" w:sz="5" w:space="0" w:color="000000"/>
              <w:bottom w:val="nil"/>
              <w:right w:val="single" w:sz="5" w:space="0" w:color="000000"/>
            </w:tcBorders>
          </w:tcPr>
          <w:p w:rsidR="00191204" w:rsidRDefault="00191204" w:rsidP="00117B49">
            <w:pPr>
              <w:pStyle w:val="TableParagraph"/>
              <w:spacing w:line="241" w:lineRule="exact"/>
              <w:ind w:left="496" w:right="496"/>
              <w:jc w:val="center"/>
              <w:rPr>
                <w:rFonts w:ascii="Times New Roman" w:eastAsia="Times New Roman" w:hAnsi="Times New Roman" w:cs="Times New Roman"/>
              </w:rPr>
            </w:pPr>
            <w:r>
              <w:rPr>
                <w:rFonts w:ascii="Times New Roman"/>
              </w:rPr>
              <w:t>3</w:t>
            </w:r>
          </w:p>
        </w:tc>
        <w:tc>
          <w:tcPr>
            <w:tcW w:w="1262" w:type="dxa"/>
            <w:tcBorders>
              <w:top w:val="nil"/>
              <w:left w:val="single" w:sz="5" w:space="0" w:color="000000"/>
              <w:bottom w:val="nil"/>
              <w:right w:val="single" w:sz="5" w:space="0" w:color="000000"/>
            </w:tcBorders>
          </w:tcPr>
          <w:p w:rsidR="00191204" w:rsidRDefault="00191204" w:rsidP="00117B49">
            <w:pPr>
              <w:pStyle w:val="TableParagraph"/>
              <w:spacing w:line="241" w:lineRule="exact"/>
              <w:ind w:left="413" w:right="413"/>
              <w:jc w:val="center"/>
              <w:rPr>
                <w:rFonts w:ascii="Times New Roman" w:eastAsia="Times New Roman" w:hAnsi="Times New Roman" w:cs="Times New Roman"/>
              </w:rPr>
            </w:pPr>
            <w:r>
              <w:rPr>
                <w:rFonts w:ascii="Times New Roman"/>
              </w:rPr>
              <w:t>50.0</w:t>
            </w:r>
          </w:p>
        </w:tc>
        <w:tc>
          <w:tcPr>
            <w:tcW w:w="2362" w:type="dxa"/>
            <w:vMerge/>
            <w:tcBorders>
              <w:left w:val="single" w:sz="5" w:space="0" w:color="000000"/>
              <w:right w:val="single" w:sz="5" w:space="0" w:color="000000"/>
            </w:tcBorders>
          </w:tcPr>
          <w:p w:rsidR="00191204" w:rsidRDefault="00191204" w:rsidP="00117B49"/>
        </w:tc>
      </w:tr>
      <w:tr w:rsidR="00191204" w:rsidTr="00117B49">
        <w:trPr>
          <w:trHeight w:hRule="exact" w:val="361"/>
        </w:trPr>
        <w:tc>
          <w:tcPr>
            <w:tcW w:w="2520" w:type="dxa"/>
            <w:vMerge w:val="restart"/>
            <w:tcBorders>
              <w:top w:val="nil"/>
              <w:left w:val="single" w:sz="5" w:space="0" w:color="000000"/>
              <w:right w:val="single" w:sz="5" w:space="0" w:color="000000"/>
            </w:tcBorders>
          </w:tcPr>
          <w:p w:rsidR="00191204" w:rsidRDefault="00191204" w:rsidP="00117B49">
            <w:pPr>
              <w:pStyle w:val="TableParagraph"/>
              <w:spacing w:line="242" w:lineRule="exact"/>
              <w:ind w:left="519" w:right="216"/>
              <w:rPr>
                <w:rFonts w:ascii="Times New Roman" w:eastAsia="Times New Roman" w:hAnsi="Times New Roman" w:cs="Times New Roman"/>
              </w:rPr>
            </w:pPr>
            <w:r>
              <w:rPr>
                <w:rFonts w:ascii="Times New Roman"/>
              </w:rPr>
              <w:t xml:space="preserve">140 </w:t>
            </w:r>
            <w:r>
              <w:rPr>
                <w:rFonts w:ascii="Times New Roman"/>
                <w:spacing w:val="-1"/>
              </w:rPr>
              <w:t>Gross</w:t>
            </w:r>
            <w:r>
              <w:rPr>
                <w:rFonts w:ascii="Times New Roman"/>
              </w:rPr>
              <w:t xml:space="preserve"> </w:t>
            </w:r>
            <w:r>
              <w:rPr>
                <w:rFonts w:ascii="Times New Roman"/>
                <w:spacing w:val="-1"/>
              </w:rPr>
              <w:t>Acres</w:t>
            </w:r>
          </w:p>
        </w:tc>
        <w:tc>
          <w:tcPr>
            <w:tcW w:w="1262" w:type="dxa"/>
            <w:tcBorders>
              <w:top w:val="nil"/>
              <w:left w:val="single" w:sz="5" w:space="0" w:color="000000"/>
              <w:bottom w:val="nil"/>
              <w:right w:val="single" w:sz="5" w:space="0" w:color="000000"/>
            </w:tcBorders>
          </w:tcPr>
          <w:p w:rsidR="00191204" w:rsidRDefault="00191204" w:rsidP="00117B49">
            <w:pPr>
              <w:pStyle w:val="TableParagraph"/>
              <w:spacing w:before="61"/>
              <w:ind w:left="496" w:right="496"/>
              <w:jc w:val="center"/>
              <w:rPr>
                <w:rFonts w:ascii="Times New Roman" w:eastAsia="Times New Roman" w:hAnsi="Times New Roman" w:cs="Times New Roman"/>
              </w:rPr>
            </w:pPr>
            <w:r>
              <w:rPr>
                <w:rFonts w:ascii="Times New Roman"/>
              </w:rPr>
              <w:t>5</w:t>
            </w:r>
          </w:p>
        </w:tc>
        <w:tc>
          <w:tcPr>
            <w:tcW w:w="1262" w:type="dxa"/>
            <w:tcBorders>
              <w:top w:val="nil"/>
              <w:left w:val="single" w:sz="5" w:space="0" w:color="000000"/>
              <w:bottom w:val="nil"/>
              <w:right w:val="single" w:sz="5" w:space="0" w:color="000000"/>
            </w:tcBorders>
          </w:tcPr>
          <w:p w:rsidR="00191204" w:rsidRDefault="00191204" w:rsidP="00117B49">
            <w:pPr>
              <w:pStyle w:val="TableParagraph"/>
              <w:spacing w:before="61"/>
              <w:ind w:left="413" w:right="413"/>
              <w:jc w:val="center"/>
              <w:rPr>
                <w:rFonts w:ascii="Times New Roman" w:eastAsia="Times New Roman" w:hAnsi="Times New Roman" w:cs="Times New Roman"/>
              </w:rPr>
            </w:pPr>
            <w:r>
              <w:rPr>
                <w:rFonts w:ascii="Times New Roman"/>
              </w:rPr>
              <w:t>29.0</w:t>
            </w:r>
          </w:p>
        </w:tc>
        <w:tc>
          <w:tcPr>
            <w:tcW w:w="2362" w:type="dxa"/>
            <w:vMerge/>
            <w:tcBorders>
              <w:left w:val="single" w:sz="5" w:space="0" w:color="000000"/>
              <w:right w:val="single" w:sz="5" w:space="0" w:color="000000"/>
            </w:tcBorders>
          </w:tcPr>
          <w:p w:rsidR="00191204" w:rsidRDefault="00191204" w:rsidP="00117B49"/>
        </w:tc>
      </w:tr>
      <w:tr w:rsidR="00191204" w:rsidTr="00117B49">
        <w:trPr>
          <w:trHeight w:hRule="exact" w:val="321"/>
        </w:trPr>
        <w:tc>
          <w:tcPr>
            <w:tcW w:w="2520" w:type="dxa"/>
            <w:vMerge/>
            <w:tcBorders>
              <w:left w:val="single" w:sz="5" w:space="0" w:color="000000"/>
              <w:bottom w:val="single" w:sz="5" w:space="0" w:color="000000"/>
              <w:right w:val="single" w:sz="5" w:space="0" w:color="000000"/>
            </w:tcBorders>
          </w:tcPr>
          <w:p w:rsidR="00191204" w:rsidRDefault="00191204" w:rsidP="00117B49"/>
        </w:tc>
        <w:tc>
          <w:tcPr>
            <w:tcW w:w="1262" w:type="dxa"/>
            <w:tcBorders>
              <w:top w:val="nil"/>
              <w:left w:val="single" w:sz="5" w:space="0" w:color="000000"/>
              <w:bottom w:val="single" w:sz="5" w:space="0" w:color="000000"/>
              <w:right w:val="single" w:sz="5" w:space="0" w:color="000000"/>
            </w:tcBorders>
          </w:tcPr>
          <w:p w:rsidR="00191204" w:rsidRDefault="00191204" w:rsidP="00117B49">
            <w:pPr>
              <w:pStyle w:val="TableParagraph"/>
              <w:spacing w:before="24"/>
              <w:ind w:left="496" w:right="496"/>
              <w:jc w:val="center"/>
              <w:rPr>
                <w:rFonts w:ascii="Times New Roman" w:eastAsia="Times New Roman" w:hAnsi="Times New Roman" w:cs="Times New Roman"/>
              </w:rPr>
            </w:pPr>
            <w:r>
              <w:rPr>
                <w:rFonts w:ascii="Times New Roman"/>
              </w:rPr>
              <w:t>6</w:t>
            </w:r>
          </w:p>
        </w:tc>
        <w:tc>
          <w:tcPr>
            <w:tcW w:w="1262" w:type="dxa"/>
            <w:tcBorders>
              <w:top w:val="nil"/>
              <w:left w:val="single" w:sz="5" w:space="0" w:color="000000"/>
              <w:bottom w:val="single" w:sz="5" w:space="0" w:color="000000"/>
              <w:right w:val="single" w:sz="5" w:space="0" w:color="000000"/>
            </w:tcBorders>
          </w:tcPr>
          <w:p w:rsidR="00191204" w:rsidRDefault="00191204" w:rsidP="00117B49">
            <w:pPr>
              <w:pStyle w:val="TableParagraph"/>
              <w:spacing w:before="24"/>
              <w:ind w:left="413" w:right="413"/>
              <w:jc w:val="center"/>
              <w:rPr>
                <w:rFonts w:ascii="Times New Roman" w:eastAsia="Times New Roman" w:hAnsi="Times New Roman" w:cs="Times New Roman"/>
              </w:rPr>
            </w:pPr>
            <w:r>
              <w:rPr>
                <w:rFonts w:ascii="Times New Roman"/>
              </w:rPr>
              <w:t>10.0</w:t>
            </w:r>
          </w:p>
        </w:tc>
        <w:tc>
          <w:tcPr>
            <w:tcW w:w="2362" w:type="dxa"/>
            <w:vMerge/>
            <w:tcBorders>
              <w:left w:val="single" w:sz="5" w:space="0" w:color="000000"/>
              <w:bottom w:val="single" w:sz="5" w:space="0" w:color="000000"/>
              <w:right w:val="single" w:sz="5" w:space="0" w:color="000000"/>
            </w:tcBorders>
          </w:tcPr>
          <w:p w:rsidR="00191204" w:rsidRDefault="00191204" w:rsidP="00117B49"/>
        </w:tc>
      </w:tr>
      <w:tr w:rsidR="00191204" w:rsidTr="00117B49">
        <w:trPr>
          <w:trHeight w:hRule="exact" w:val="330"/>
        </w:trPr>
        <w:tc>
          <w:tcPr>
            <w:tcW w:w="2520" w:type="dxa"/>
            <w:vMerge w:val="restart"/>
            <w:tcBorders>
              <w:top w:val="single" w:sz="5" w:space="0" w:color="000000"/>
              <w:left w:val="single" w:sz="5" w:space="0" w:color="000000"/>
              <w:right w:val="single" w:sz="5" w:space="0" w:color="000000"/>
            </w:tcBorders>
          </w:tcPr>
          <w:p w:rsidR="00191204" w:rsidRDefault="00191204" w:rsidP="00117B49">
            <w:pPr>
              <w:pStyle w:val="TableParagraph"/>
              <w:spacing w:before="3" w:line="140" w:lineRule="exact"/>
              <w:rPr>
                <w:sz w:val="14"/>
                <w:szCs w:val="14"/>
              </w:rPr>
            </w:pPr>
          </w:p>
          <w:p w:rsidR="00191204" w:rsidRDefault="00191204" w:rsidP="00117B49">
            <w:pPr>
              <w:pStyle w:val="TableParagraph"/>
              <w:spacing w:line="220" w:lineRule="exact"/>
            </w:pPr>
          </w:p>
          <w:p w:rsidR="00191204" w:rsidRDefault="00191204" w:rsidP="00117B49">
            <w:pPr>
              <w:pStyle w:val="TableParagraph"/>
              <w:spacing w:line="220" w:lineRule="exact"/>
            </w:pPr>
          </w:p>
          <w:p w:rsidR="00191204" w:rsidRDefault="00191204" w:rsidP="00117B49">
            <w:pPr>
              <w:pStyle w:val="TableParagraph"/>
              <w:ind w:left="901" w:right="216" w:hanging="610"/>
              <w:rPr>
                <w:rFonts w:ascii="Times New Roman" w:eastAsia="Times New Roman" w:hAnsi="Times New Roman" w:cs="Times New Roman"/>
              </w:rPr>
            </w:pPr>
            <w:r>
              <w:rPr>
                <w:rFonts w:ascii="Times New Roman"/>
                <w:spacing w:val="-1"/>
              </w:rPr>
              <w:t>Doug</w:t>
            </w:r>
            <w:r>
              <w:rPr>
                <w:rFonts w:ascii="Times New Roman"/>
                <w:spacing w:val="-3"/>
              </w:rPr>
              <w:t xml:space="preserve"> </w:t>
            </w:r>
            <w:r>
              <w:rPr>
                <w:rFonts w:ascii="Times New Roman"/>
              </w:rPr>
              <w:t>&amp;</w:t>
            </w:r>
            <w:r>
              <w:rPr>
                <w:rFonts w:ascii="Times New Roman"/>
                <w:spacing w:val="-2"/>
              </w:rPr>
              <w:t xml:space="preserve"> </w:t>
            </w:r>
            <w:r>
              <w:rPr>
                <w:rFonts w:ascii="Times New Roman"/>
              </w:rPr>
              <w:t xml:space="preserve">Maren </w:t>
            </w:r>
            <w:r>
              <w:rPr>
                <w:rFonts w:ascii="Times New Roman"/>
                <w:spacing w:val="-1"/>
              </w:rPr>
              <w:t>Smith</w:t>
            </w:r>
            <w:r>
              <w:rPr>
                <w:rFonts w:ascii="Times New Roman"/>
                <w:spacing w:val="25"/>
              </w:rPr>
              <w:t xml:space="preserve"> </w:t>
            </w:r>
            <w:r>
              <w:rPr>
                <w:rFonts w:ascii="Times New Roman"/>
              </w:rPr>
              <w:t xml:space="preserve">6 </w:t>
            </w:r>
            <w:r>
              <w:rPr>
                <w:rFonts w:ascii="Times New Roman"/>
                <w:spacing w:val="-1"/>
              </w:rPr>
              <w:t>Fields</w:t>
            </w:r>
          </w:p>
          <w:p w:rsidR="00191204" w:rsidRDefault="00191204" w:rsidP="00117B49">
            <w:pPr>
              <w:pStyle w:val="TableParagraph"/>
              <w:spacing w:before="1"/>
              <w:ind w:left="493" w:right="216"/>
              <w:rPr>
                <w:rFonts w:ascii="Times New Roman" w:eastAsia="Times New Roman" w:hAnsi="Times New Roman" w:cs="Times New Roman"/>
              </w:rPr>
            </w:pPr>
            <w:r>
              <w:rPr>
                <w:rFonts w:ascii="Times New Roman"/>
              </w:rPr>
              <w:t xml:space="preserve">70.0 </w:t>
            </w:r>
            <w:r>
              <w:rPr>
                <w:rFonts w:ascii="Times New Roman"/>
                <w:spacing w:val="-1"/>
              </w:rPr>
              <w:t>Gross</w:t>
            </w:r>
            <w:r>
              <w:rPr>
                <w:rFonts w:ascii="Times New Roman"/>
              </w:rPr>
              <w:t xml:space="preserve"> </w:t>
            </w:r>
            <w:r>
              <w:rPr>
                <w:rFonts w:ascii="Times New Roman"/>
                <w:spacing w:val="-1"/>
              </w:rPr>
              <w:t>Acres</w:t>
            </w:r>
          </w:p>
        </w:tc>
        <w:tc>
          <w:tcPr>
            <w:tcW w:w="1262" w:type="dxa"/>
            <w:tcBorders>
              <w:top w:val="single" w:sz="5" w:space="0" w:color="000000"/>
              <w:left w:val="single" w:sz="5" w:space="0" w:color="000000"/>
              <w:bottom w:val="nil"/>
              <w:right w:val="single" w:sz="5" w:space="0" w:color="000000"/>
            </w:tcBorders>
          </w:tcPr>
          <w:p w:rsidR="00191204" w:rsidRDefault="00191204" w:rsidP="00117B49">
            <w:pPr>
              <w:pStyle w:val="TableParagraph"/>
              <w:spacing w:before="24"/>
              <w:ind w:left="496" w:right="496"/>
              <w:jc w:val="center"/>
              <w:rPr>
                <w:rFonts w:ascii="Times New Roman" w:eastAsia="Times New Roman" w:hAnsi="Times New Roman" w:cs="Times New Roman"/>
              </w:rPr>
            </w:pPr>
            <w:r>
              <w:rPr>
                <w:rFonts w:ascii="Times New Roman"/>
              </w:rPr>
              <w:t>1</w:t>
            </w:r>
          </w:p>
        </w:tc>
        <w:tc>
          <w:tcPr>
            <w:tcW w:w="1262" w:type="dxa"/>
            <w:tcBorders>
              <w:top w:val="single" w:sz="5" w:space="0" w:color="000000"/>
              <w:left w:val="single" w:sz="5" w:space="0" w:color="000000"/>
              <w:bottom w:val="nil"/>
              <w:right w:val="single" w:sz="5" w:space="0" w:color="000000"/>
            </w:tcBorders>
          </w:tcPr>
          <w:p w:rsidR="00191204" w:rsidRDefault="00191204" w:rsidP="00117B49">
            <w:pPr>
              <w:pStyle w:val="TableParagraph"/>
              <w:spacing w:before="24"/>
              <w:ind w:left="413" w:right="413"/>
              <w:jc w:val="center"/>
              <w:rPr>
                <w:rFonts w:ascii="Times New Roman" w:eastAsia="Times New Roman" w:hAnsi="Times New Roman" w:cs="Times New Roman"/>
              </w:rPr>
            </w:pPr>
            <w:r>
              <w:rPr>
                <w:rFonts w:ascii="Times New Roman"/>
              </w:rPr>
              <w:t>11.0</w:t>
            </w:r>
          </w:p>
        </w:tc>
        <w:tc>
          <w:tcPr>
            <w:tcW w:w="2362" w:type="dxa"/>
            <w:vMerge w:val="restart"/>
            <w:tcBorders>
              <w:top w:val="single" w:sz="5" w:space="0" w:color="000000"/>
              <w:left w:val="single" w:sz="5" w:space="0" w:color="000000"/>
              <w:right w:val="single" w:sz="5" w:space="0" w:color="000000"/>
            </w:tcBorders>
          </w:tcPr>
          <w:p w:rsidR="00191204" w:rsidRDefault="00191204" w:rsidP="00117B49">
            <w:pPr>
              <w:pStyle w:val="TableParagraph"/>
              <w:spacing w:before="5" w:line="170" w:lineRule="exact"/>
              <w:rPr>
                <w:sz w:val="17"/>
                <w:szCs w:val="17"/>
              </w:rPr>
            </w:pPr>
          </w:p>
          <w:p w:rsidR="00191204" w:rsidRDefault="00191204" w:rsidP="00117B49">
            <w:pPr>
              <w:pStyle w:val="TableParagraph"/>
              <w:spacing w:line="220" w:lineRule="exact"/>
            </w:pPr>
          </w:p>
          <w:p w:rsidR="00191204" w:rsidRDefault="00191204" w:rsidP="00117B49">
            <w:pPr>
              <w:pStyle w:val="TableParagraph"/>
              <w:spacing w:line="220" w:lineRule="exact"/>
            </w:pPr>
          </w:p>
          <w:p w:rsidR="00191204" w:rsidRDefault="00191204" w:rsidP="00117B49">
            <w:pPr>
              <w:pStyle w:val="TableParagraph"/>
              <w:spacing w:line="220" w:lineRule="exact"/>
            </w:pPr>
          </w:p>
          <w:p w:rsidR="00191204" w:rsidRDefault="00191204" w:rsidP="00117B49">
            <w:pPr>
              <w:pStyle w:val="TableParagraph"/>
              <w:ind w:left="836" w:right="838"/>
              <w:jc w:val="center"/>
              <w:rPr>
                <w:rFonts w:ascii="Times New Roman" w:eastAsia="Times New Roman" w:hAnsi="Times New Roman" w:cs="Times New Roman"/>
              </w:rPr>
            </w:pPr>
            <w:r>
              <w:rPr>
                <w:rFonts w:ascii="Times New Roman"/>
                <w:spacing w:val="-1"/>
              </w:rPr>
              <w:t>27-4</w:t>
            </w:r>
          </w:p>
        </w:tc>
      </w:tr>
      <w:tr w:rsidR="00191204" w:rsidTr="00117B49">
        <w:trPr>
          <w:trHeight w:hRule="exact" w:val="280"/>
        </w:trPr>
        <w:tc>
          <w:tcPr>
            <w:tcW w:w="2520" w:type="dxa"/>
            <w:vMerge/>
            <w:tcBorders>
              <w:left w:val="single" w:sz="5" w:space="0" w:color="000000"/>
              <w:right w:val="single" w:sz="5" w:space="0" w:color="000000"/>
            </w:tcBorders>
          </w:tcPr>
          <w:p w:rsidR="00191204" w:rsidRDefault="00191204" w:rsidP="00117B49"/>
        </w:tc>
        <w:tc>
          <w:tcPr>
            <w:tcW w:w="1262" w:type="dxa"/>
            <w:tcBorders>
              <w:top w:val="nil"/>
              <w:left w:val="single" w:sz="5" w:space="0" w:color="000000"/>
              <w:bottom w:val="nil"/>
              <w:right w:val="single" w:sz="5" w:space="0" w:color="000000"/>
            </w:tcBorders>
          </w:tcPr>
          <w:p w:rsidR="00191204" w:rsidRDefault="00191204" w:rsidP="00117B49">
            <w:pPr>
              <w:pStyle w:val="TableParagraph"/>
              <w:spacing w:before="24"/>
              <w:ind w:left="496" w:right="496"/>
              <w:jc w:val="center"/>
              <w:rPr>
                <w:rFonts w:ascii="Times New Roman" w:eastAsia="Times New Roman" w:hAnsi="Times New Roman" w:cs="Times New Roman"/>
              </w:rPr>
            </w:pPr>
            <w:r>
              <w:rPr>
                <w:rFonts w:ascii="Times New Roman"/>
              </w:rPr>
              <w:t>2</w:t>
            </w:r>
          </w:p>
        </w:tc>
        <w:tc>
          <w:tcPr>
            <w:tcW w:w="1262" w:type="dxa"/>
            <w:tcBorders>
              <w:top w:val="nil"/>
              <w:left w:val="single" w:sz="5" w:space="0" w:color="000000"/>
              <w:bottom w:val="nil"/>
              <w:right w:val="single" w:sz="5" w:space="0" w:color="000000"/>
            </w:tcBorders>
          </w:tcPr>
          <w:p w:rsidR="00191204" w:rsidRDefault="00191204" w:rsidP="00117B49">
            <w:pPr>
              <w:pStyle w:val="TableParagraph"/>
              <w:spacing w:before="24"/>
              <w:ind w:left="413" w:right="413"/>
              <w:jc w:val="center"/>
              <w:rPr>
                <w:rFonts w:ascii="Times New Roman" w:eastAsia="Times New Roman" w:hAnsi="Times New Roman" w:cs="Times New Roman"/>
              </w:rPr>
            </w:pPr>
            <w:r>
              <w:rPr>
                <w:rFonts w:ascii="Times New Roman"/>
              </w:rPr>
              <w:t>12.0</w:t>
            </w:r>
          </w:p>
        </w:tc>
        <w:tc>
          <w:tcPr>
            <w:tcW w:w="2362" w:type="dxa"/>
            <w:vMerge/>
            <w:tcBorders>
              <w:left w:val="single" w:sz="5" w:space="0" w:color="000000"/>
              <w:right w:val="single" w:sz="5" w:space="0" w:color="000000"/>
            </w:tcBorders>
          </w:tcPr>
          <w:p w:rsidR="00191204" w:rsidRDefault="00191204" w:rsidP="00117B49"/>
        </w:tc>
      </w:tr>
      <w:tr w:rsidR="00191204" w:rsidTr="00117B49">
        <w:trPr>
          <w:trHeight w:hRule="exact" w:val="740"/>
        </w:trPr>
        <w:tc>
          <w:tcPr>
            <w:tcW w:w="2520" w:type="dxa"/>
            <w:vMerge/>
            <w:tcBorders>
              <w:left w:val="single" w:sz="5" w:space="0" w:color="000000"/>
              <w:right w:val="single" w:sz="5" w:space="0" w:color="000000"/>
            </w:tcBorders>
          </w:tcPr>
          <w:p w:rsidR="00191204" w:rsidRDefault="00191204" w:rsidP="00117B49"/>
        </w:tc>
        <w:tc>
          <w:tcPr>
            <w:tcW w:w="1262" w:type="dxa"/>
            <w:tcBorders>
              <w:top w:val="nil"/>
              <w:left w:val="single" w:sz="5" w:space="0" w:color="000000"/>
              <w:bottom w:val="nil"/>
              <w:right w:val="single" w:sz="5" w:space="0" w:color="000000"/>
            </w:tcBorders>
          </w:tcPr>
          <w:p w:rsidR="00191204" w:rsidRDefault="00191204" w:rsidP="00117B49">
            <w:pPr>
              <w:pStyle w:val="TableParagraph"/>
              <w:spacing w:before="70"/>
              <w:ind w:left="496" w:right="496"/>
              <w:jc w:val="center"/>
              <w:rPr>
                <w:rFonts w:ascii="Times New Roman" w:eastAsia="Times New Roman" w:hAnsi="Times New Roman" w:cs="Times New Roman"/>
              </w:rPr>
            </w:pPr>
            <w:r>
              <w:rPr>
                <w:rFonts w:ascii="Times New Roman"/>
              </w:rPr>
              <w:t>3</w:t>
            </w:r>
          </w:p>
          <w:p w:rsidR="00191204" w:rsidRDefault="00191204" w:rsidP="00117B49">
            <w:pPr>
              <w:pStyle w:val="TableParagraph"/>
              <w:spacing w:before="71"/>
              <w:ind w:left="496" w:right="496"/>
              <w:jc w:val="center"/>
              <w:rPr>
                <w:rFonts w:ascii="Times New Roman" w:eastAsia="Times New Roman" w:hAnsi="Times New Roman" w:cs="Times New Roman"/>
              </w:rPr>
            </w:pPr>
            <w:r>
              <w:rPr>
                <w:rFonts w:ascii="Times New Roman"/>
              </w:rPr>
              <w:t>4</w:t>
            </w:r>
          </w:p>
        </w:tc>
        <w:tc>
          <w:tcPr>
            <w:tcW w:w="1262" w:type="dxa"/>
            <w:tcBorders>
              <w:top w:val="nil"/>
              <w:left w:val="single" w:sz="5" w:space="0" w:color="000000"/>
              <w:bottom w:val="nil"/>
              <w:right w:val="single" w:sz="5" w:space="0" w:color="000000"/>
            </w:tcBorders>
          </w:tcPr>
          <w:p w:rsidR="00191204" w:rsidRDefault="00191204" w:rsidP="00117B49">
            <w:pPr>
              <w:pStyle w:val="TableParagraph"/>
              <w:spacing w:before="70"/>
              <w:ind w:left="409" w:right="413"/>
              <w:jc w:val="center"/>
              <w:rPr>
                <w:rFonts w:ascii="Times New Roman" w:eastAsia="Times New Roman" w:hAnsi="Times New Roman" w:cs="Times New Roman"/>
              </w:rPr>
            </w:pPr>
            <w:r>
              <w:rPr>
                <w:rFonts w:ascii="Times New Roman"/>
              </w:rPr>
              <w:t>1.2</w:t>
            </w:r>
          </w:p>
          <w:p w:rsidR="00191204" w:rsidRDefault="00191204" w:rsidP="00117B49">
            <w:pPr>
              <w:pStyle w:val="TableParagraph"/>
              <w:spacing w:before="71"/>
              <w:ind w:left="409" w:right="413"/>
              <w:jc w:val="center"/>
              <w:rPr>
                <w:rFonts w:ascii="Times New Roman" w:eastAsia="Times New Roman" w:hAnsi="Times New Roman" w:cs="Times New Roman"/>
              </w:rPr>
            </w:pPr>
            <w:r>
              <w:rPr>
                <w:rFonts w:ascii="Times New Roman"/>
              </w:rPr>
              <w:t>7.8</w:t>
            </w:r>
          </w:p>
        </w:tc>
        <w:tc>
          <w:tcPr>
            <w:tcW w:w="2362" w:type="dxa"/>
            <w:vMerge/>
            <w:tcBorders>
              <w:left w:val="single" w:sz="5" w:space="0" w:color="000000"/>
              <w:right w:val="single" w:sz="5" w:space="0" w:color="000000"/>
            </w:tcBorders>
          </w:tcPr>
          <w:p w:rsidR="00191204" w:rsidRDefault="00191204" w:rsidP="00117B49"/>
        </w:tc>
      </w:tr>
      <w:tr w:rsidR="00191204" w:rsidTr="00117B49">
        <w:trPr>
          <w:trHeight w:hRule="exact" w:val="280"/>
        </w:trPr>
        <w:tc>
          <w:tcPr>
            <w:tcW w:w="2520" w:type="dxa"/>
            <w:vMerge/>
            <w:tcBorders>
              <w:left w:val="single" w:sz="5" w:space="0" w:color="000000"/>
              <w:right w:val="single" w:sz="5" w:space="0" w:color="000000"/>
            </w:tcBorders>
          </w:tcPr>
          <w:p w:rsidR="00191204" w:rsidRDefault="00191204" w:rsidP="00117B49"/>
        </w:tc>
        <w:tc>
          <w:tcPr>
            <w:tcW w:w="1262" w:type="dxa"/>
            <w:tcBorders>
              <w:top w:val="nil"/>
              <w:left w:val="single" w:sz="5" w:space="0" w:color="000000"/>
              <w:bottom w:val="nil"/>
              <w:right w:val="single" w:sz="5" w:space="0" w:color="000000"/>
            </w:tcBorders>
          </w:tcPr>
          <w:p w:rsidR="00191204" w:rsidRDefault="00191204" w:rsidP="00117B49">
            <w:pPr>
              <w:pStyle w:val="TableParagraph"/>
              <w:spacing w:line="231" w:lineRule="exact"/>
              <w:ind w:left="496" w:right="496"/>
              <w:jc w:val="center"/>
              <w:rPr>
                <w:rFonts w:ascii="Times New Roman" w:eastAsia="Times New Roman" w:hAnsi="Times New Roman" w:cs="Times New Roman"/>
              </w:rPr>
            </w:pPr>
            <w:r>
              <w:rPr>
                <w:rFonts w:ascii="Times New Roman"/>
              </w:rPr>
              <w:t>5</w:t>
            </w:r>
          </w:p>
        </w:tc>
        <w:tc>
          <w:tcPr>
            <w:tcW w:w="1262" w:type="dxa"/>
            <w:tcBorders>
              <w:top w:val="nil"/>
              <w:left w:val="single" w:sz="5" w:space="0" w:color="000000"/>
              <w:bottom w:val="nil"/>
              <w:right w:val="single" w:sz="5" w:space="0" w:color="000000"/>
            </w:tcBorders>
          </w:tcPr>
          <w:p w:rsidR="00191204" w:rsidRDefault="00191204" w:rsidP="00117B49">
            <w:pPr>
              <w:pStyle w:val="TableParagraph"/>
              <w:spacing w:line="231" w:lineRule="exact"/>
              <w:ind w:left="413" w:right="413"/>
              <w:jc w:val="center"/>
              <w:rPr>
                <w:rFonts w:ascii="Times New Roman" w:eastAsia="Times New Roman" w:hAnsi="Times New Roman" w:cs="Times New Roman"/>
              </w:rPr>
            </w:pPr>
            <w:r>
              <w:rPr>
                <w:rFonts w:ascii="Times New Roman"/>
              </w:rPr>
              <w:t>9.66</w:t>
            </w:r>
          </w:p>
        </w:tc>
        <w:tc>
          <w:tcPr>
            <w:tcW w:w="2362" w:type="dxa"/>
            <w:vMerge/>
            <w:tcBorders>
              <w:left w:val="single" w:sz="5" w:space="0" w:color="000000"/>
              <w:right w:val="single" w:sz="5" w:space="0" w:color="000000"/>
            </w:tcBorders>
          </w:tcPr>
          <w:p w:rsidR="00191204" w:rsidRDefault="00191204" w:rsidP="00117B49"/>
        </w:tc>
      </w:tr>
      <w:tr w:rsidR="00191204" w:rsidTr="00117B49">
        <w:trPr>
          <w:trHeight w:hRule="exact" w:val="319"/>
        </w:trPr>
        <w:tc>
          <w:tcPr>
            <w:tcW w:w="2520" w:type="dxa"/>
            <w:vMerge/>
            <w:tcBorders>
              <w:left w:val="single" w:sz="5" w:space="0" w:color="000000"/>
              <w:bottom w:val="single" w:sz="5" w:space="0" w:color="000000"/>
              <w:right w:val="single" w:sz="5" w:space="0" w:color="000000"/>
            </w:tcBorders>
          </w:tcPr>
          <w:p w:rsidR="00191204" w:rsidRDefault="00191204" w:rsidP="00117B49"/>
        </w:tc>
        <w:tc>
          <w:tcPr>
            <w:tcW w:w="1262" w:type="dxa"/>
            <w:tcBorders>
              <w:top w:val="nil"/>
              <w:left w:val="single" w:sz="5" w:space="0" w:color="000000"/>
              <w:bottom w:val="single" w:sz="5" w:space="0" w:color="000000"/>
              <w:right w:val="single" w:sz="5" w:space="0" w:color="000000"/>
            </w:tcBorders>
          </w:tcPr>
          <w:p w:rsidR="00191204" w:rsidRDefault="00191204" w:rsidP="00117B49">
            <w:pPr>
              <w:pStyle w:val="TableParagraph"/>
              <w:spacing w:before="25"/>
              <w:ind w:left="496" w:right="496"/>
              <w:jc w:val="center"/>
              <w:rPr>
                <w:rFonts w:ascii="Times New Roman" w:eastAsia="Times New Roman" w:hAnsi="Times New Roman" w:cs="Times New Roman"/>
              </w:rPr>
            </w:pPr>
            <w:r>
              <w:rPr>
                <w:rFonts w:ascii="Times New Roman"/>
              </w:rPr>
              <w:t>6</w:t>
            </w:r>
          </w:p>
        </w:tc>
        <w:tc>
          <w:tcPr>
            <w:tcW w:w="1262" w:type="dxa"/>
            <w:tcBorders>
              <w:top w:val="nil"/>
              <w:left w:val="single" w:sz="5" w:space="0" w:color="000000"/>
              <w:bottom w:val="single" w:sz="5" w:space="0" w:color="000000"/>
              <w:right w:val="single" w:sz="5" w:space="0" w:color="000000"/>
            </w:tcBorders>
          </w:tcPr>
          <w:p w:rsidR="00191204" w:rsidRDefault="00191204" w:rsidP="00117B49">
            <w:pPr>
              <w:pStyle w:val="TableParagraph"/>
              <w:spacing w:before="25"/>
              <w:ind w:left="409" w:right="413"/>
              <w:jc w:val="center"/>
              <w:rPr>
                <w:rFonts w:ascii="Times New Roman" w:eastAsia="Times New Roman" w:hAnsi="Times New Roman" w:cs="Times New Roman"/>
              </w:rPr>
            </w:pPr>
            <w:r>
              <w:rPr>
                <w:rFonts w:ascii="Times New Roman"/>
              </w:rPr>
              <w:t>6.0</w:t>
            </w:r>
          </w:p>
        </w:tc>
        <w:tc>
          <w:tcPr>
            <w:tcW w:w="2362" w:type="dxa"/>
            <w:vMerge/>
            <w:tcBorders>
              <w:left w:val="single" w:sz="5" w:space="0" w:color="000000"/>
              <w:bottom w:val="single" w:sz="5" w:space="0" w:color="000000"/>
              <w:right w:val="single" w:sz="5" w:space="0" w:color="000000"/>
            </w:tcBorders>
          </w:tcPr>
          <w:p w:rsidR="00191204" w:rsidRDefault="00191204" w:rsidP="00117B49"/>
        </w:tc>
      </w:tr>
      <w:tr w:rsidR="00191204" w:rsidTr="00117B49">
        <w:trPr>
          <w:trHeight w:hRule="exact" w:val="326"/>
        </w:trPr>
        <w:tc>
          <w:tcPr>
            <w:tcW w:w="7406" w:type="dxa"/>
            <w:gridSpan w:val="4"/>
            <w:tcBorders>
              <w:top w:val="single" w:sz="5" w:space="0" w:color="000000"/>
              <w:left w:val="single" w:sz="5" w:space="0" w:color="000000"/>
              <w:bottom w:val="single" w:sz="5" w:space="0" w:color="000000"/>
              <w:right w:val="single" w:sz="5" w:space="0" w:color="000000"/>
            </w:tcBorders>
          </w:tcPr>
          <w:p w:rsidR="00191204" w:rsidRDefault="00191204" w:rsidP="00117B49">
            <w:pPr>
              <w:pStyle w:val="TableParagraph"/>
              <w:spacing w:before="24"/>
              <w:ind w:left="102"/>
              <w:rPr>
                <w:rFonts w:ascii="Times New Roman" w:eastAsia="Times New Roman" w:hAnsi="Times New Roman" w:cs="Times New Roman"/>
              </w:rPr>
            </w:pPr>
            <w:r>
              <w:rPr>
                <w:rFonts w:ascii="Times New Roman"/>
                <w:spacing w:val="-1"/>
              </w:rPr>
              <w:t>TOTAL:</w:t>
            </w:r>
            <w:r>
              <w:rPr>
                <w:rFonts w:ascii="Times New Roman"/>
                <w:spacing w:val="1"/>
              </w:rPr>
              <w:t xml:space="preserve"> </w:t>
            </w:r>
            <w:r>
              <w:rPr>
                <w:rFonts w:ascii="Times New Roman"/>
                <w:spacing w:val="-1"/>
              </w:rPr>
              <w:t>554</w:t>
            </w:r>
            <w:r>
              <w:rPr>
                <w:rFonts w:ascii="Times New Roman"/>
              </w:rPr>
              <w:t xml:space="preserve"> </w:t>
            </w:r>
            <w:r>
              <w:rPr>
                <w:rFonts w:ascii="Times New Roman"/>
                <w:spacing w:val="-1"/>
              </w:rPr>
              <w:t>Gross</w:t>
            </w:r>
            <w:r>
              <w:rPr>
                <w:rFonts w:ascii="Times New Roman"/>
              </w:rPr>
              <w:t xml:space="preserve"> </w:t>
            </w:r>
            <w:r>
              <w:rPr>
                <w:rFonts w:ascii="Times New Roman"/>
                <w:spacing w:val="-1"/>
              </w:rPr>
              <w:t>Acres</w:t>
            </w:r>
          </w:p>
        </w:tc>
      </w:tr>
    </w:tbl>
    <w:p w:rsidR="00191204" w:rsidRDefault="00191204" w:rsidP="00191204">
      <w:pPr>
        <w:rPr>
          <w:rFonts w:ascii="Times New Roman" w:eastAsia="Times New Roman" w:hAnsi="Times New Roman" w:cs="Times New Roman"/>
        </w:rPr>
        <w:sectPr w:rsidR="00191204" w:rsidSect="0040032E">
          <w:footerReference w:type="default" r:id="rId9"/>
          <w:type w:val="continuous"/>
          <w:pgSz w:w="12240" w:h="15840"/>
          <w:pgMar w:top="1152" w:right="1627" w:bottom="965" w:left="1627" w:header="0" w:footer="763" w:gutter="0"/>
          <w:cols w:space="720"/>
        </w:sectPr>
      </w:pPr>
    </w:p>
    <w:p w:rsidR="0062574D" w:rsidRPr="0040032E" w:rsidRDefault="00687069" w:rsidP="000024E4">
      <w:pPr>
        <w:pStyle w:val="Heading4"/>
        <w:rPr>
          <w:b/>
          <w:sz w:val="32"/>
          <w:szCs w:val="32"/>
          <w:u w:val="single"/>
        </w:rPr>
      </w:pPr>
      <w:r w:rsidRPr="0040032E">
        <w:rPr>
          <w:b/>
          <w:sz w:val="32"/>
          <w:szCs w:val="32"/>
          <w:u w:val="single"/>
        </w:rPr>
        <w:lastRenderedPageBreak/>
        <w:t>APPENDIX B</w:t>
      </w:r>
    </w:p>
    <w:p w:rsidR="00297CC1" w:rsidRPr="0040032E" w:rsidRDefault="00297CC1" w:rsidP="0040032E">
      <w:pPr>
        <w:pStyle w:val="Header"/>
        <w:tabs>
          <w:tab w:val="clear" w:pos="4680"/>
          <w:tab w:val="clear" w:pos="9360"/>
        </w:tabs>
        <w:spacing w:after="200" w:line="276" w:lineRule="auto"/>
        <w:rPr>
          <w:rFonts w:ascii="Times New Roman" w:hAnsi="Times New Roman" w:cs="Times New Roman"/>
        </w:rPr>
      </w:pPr>
    </w:p>
    <w:p w:rsidR="00297CC1" w:rsidRDefault="000024E4" w:rsidP="0040032E">
      <w:pPr>
        <w:pStyle w:val="Heading5"/>
        <w:jc w:val="left"/>
      </w:pPr>
      <w:r w:rsidRPr="000024E4">
        <w:t>Biosolid Sources</w:t>
      </w:r>
      <w:r w:rsidR="00687069" w:rsidRPr="0040032E">
        <w:rPr>
          <w:u w:val="none"/>
        </w:rPr>
        <w:t>:</w:t>
      </w:r>
    </w:p>
    <w:p w:rsidR="00297CC1" w:rsidRDefault="00297CC1" w:rsidP="0040032E"/>
    <w:p w:rsidR="000024E4" w:rsidRDefault="00687069" w:rsidP="000024E4">
      <w:pPr>
        <w:rPr>
          <w:rFonts w:ascii="Times New Roman" w:hAnsi="Times New Roman" w:cs="Times New Roman"/>
        </w:rPr>
      </w:pPr>
      <w:r w:rsidRPr="0040032E">
        <w:rPr>
          <w:rFonts w:ascii="Times New Roman" w:hAnsi="Times New Roman" w:cs="Times New Roman"/>
        </w:rPr>
        <w:t>The following are the approved Biosolid sources for the LCWA:</w:t>
      </w:r>
    </w:p>
    <w:p w:rsidR="002F1AB6" w:rsidRPr="0040032E" w:rsidRDefault="002F1AB6" w:rsidP="000024E4">
      <w:pPr>
        <w:rPr>
          <w:rFonts w:ascii="Times New Roman" w:hAnsi="Times New Roman" w:cs="Times New Roman"/>
        </w:rPr>
      </w:pPr>
    </w:p>
    <w:p w:rsidR="00297CC1" w:rsidRPr="0040032E"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1.</w:t>
      </w:r>
      <w:r w:rsidRPr="0040032E">
        <w:rPr>
          <w:rFonts w:ascii="Times New Roman" w:hAnsi="Times New Roman" w:cs="Times New Roman"/>
        </w:rPr>
        <w:tab/>
        <w:t>Louisa County Regional Wastewater Treatment P</w:t>
      </w:r>
      <w:bookmarkStart w:id="0" w:name="_GoBack"/>
      <w:bookmarkEnd w:id="0"/>
      <w:r w:rsidRPr="0040032E">
        <w:rPr>
          <w:rFonts w:ascii="Times New Roman" w:hAnsi="Times New Roman" w:cs="Times New Roman"/>
        </w:rPr>
        <w:t>lant</w:t>
      </w:r>
    </w:p>
    <w:p w:rsidR="00297CC1" w:rsidRPr="0040032E"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ab/>
        <w:t>131 Pine Ridge Drive</w:t>
      </w:r>
    </w:p>
    <w:p w:rsidR="00297CC1" w:rsidRPr="0040032E"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ab/>
        <w:t>Louisa, VA 23093</w:t>
      </w:r>
    </w:p>
    <w:p w:rsidR="000024E4" w:rsidRPr="0040032E" w:rsidRDefault="00687069" w:rsidP="000024E4">
      <w:pPr>
        <w:rPr>
          <w:rFonts w:ascii="Times New Roman" w:hAnsi="Times New Roman" w:cs="Times New Roman"/>
        </w:rPr>
      </w:pPr>
      <w:r w:rsidRPr="0040032E">
        <w:rPr>
          <w:rFonts w:ascii="Times New Roman" w:hAnsi="Times New Roman" w:cs="Times New Roman"/>
        </w:rPr>
        <w:tab/>
      </w:r>
    </w:p>
    <w:p w:rsidR="00297CC1" w:rsidRPr="0040032E"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ab/>
        <w:t xml:space="preserve">Contact Person: </w:t>
      </w:r>
      <w:r w:rsidRPr="0040032E">
        <w:rPr>
          <w:rFonts w:ascii="Times New Roman" w:hAnsi="Times New Roman" w:cs="Times New Roman"/>
        </w:rPr>
        <w:tab/>
        <w:t>Randy Gray, Chief Operator</w:t>
      </w:r>
    </w:p>
    <w:p w:rsidR="00297CC1" w:rsidRPr="0040032E"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ab/>
        <w:t xml:space="preserve">Plant Phone </w:t>
      </w:r>
      <w:r w:rsidR="00AF0EFE" w:rsidRPr="0040032E">
        <w:rPr>
          <w:rFonts w:ascii="Times New Roman" w:hAnsi="Times New Roman" w:cs="Times New Roman"/>
        </w:rPr>
        <w:t>#:</w:t>
      </w:r>
      <w:r w:rsidRPr="0040032E">
        <w:rPr>
          <w:rFonts w:ascii="Times New Roman" w:hAnsi="Times New Roman" w:cs="Times New Roman"/>
        </w:rPr>
        <w:tab/>
      </w:r>
      <w:r w:rsidRPr="0040032E">
        <w:rPr>
          <w:rFonts w:ascii="Times New Roman" w:hAnsi="Times New Roman" w:cs="Times New Roman"/>
        </w:rPr>
        <w:tab/>
        <w:t xml:space="preserve">(540) 967-0696 </w:t>
      </w:r>
    </w:p>
    <w:p w:rsidR="002F1AB6" w:rsidRDefault="002F1AB6" w:rsidP="000024E4">
      <w:pPr>
        <w:rPr>
          <w:rFonts w:ascii="Times New Roman" w:hAnsi="Times New Roman" w:cs="Times New Roman"/>
        </w:rPr>
      </w:pPr>
    </w:p>
    <w:p w:rsidR="00297CC1" w:rsidRPr="0040032E"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2.</w:t>
      </w:r>
      <w:r w:rsidRPr="0040032E">
        <w:rPr>
          <w:rFonts w:ascii="Times New Roman" w:hAnsi="Times New Roman" w:cs="Times New Roman"/>
        </w:rPr>
        <w:tab/>
        <w:t>Zion Crossroads Wastewater Treatment Plant</w:t>
      </w:r>
    </w:p>
    <w:p w:rsidR="00297CC1" w:rsidRPr="0040032E"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ab/>
        <w:t>323 Deer Run Drive</w:t>
      </w:r>
    </w:p>
    <w:p w:rsidR="00297CC1" w:rsidRPr="0040032E"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ab/>
        <w:t>Gordonsville, VA 22942</w:t>
      </w:r>
    </w:p>
    <w:p w:rsidR="00600F6E" w:rsidRDefault="00600F6E" w:rsidP="00600F6E">
      <w:pPr>
        <w:spacing w:line="240" w:lineRule="auto"/>
        <w:contextualSpacing/>
        <w:rPr>
          <w:rFonts w:ascii="Times New Roman" w:hAnsi="Times New Roman" w:cs="Times New Roman"/>
        </w:rPr>
      </w:pPr>
    </w:p>
    <w:p w:rsidR="00600F6E" w:rsidRDefault="00600F6E" w:rsidP="00600F6E">
      <w:pPr>
        <w:spacing w:line="240" w:lineRule="auto"/>
        <w:contextualSpacing/>
        <w:rPr>
          <w:rFonts w:ascii="Times New Roman" w:hAnsi="Times New Roman" w:cs="Times New Roman"/>
        </w:rPr>
      </w:pPr>
    </w:p>
    <w:p w:rsidR="00297CC1" w:rsidRPr="0040032E"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ab/>
        <w:t xml:space="preserve">Contact Person: </w:t>
      </w:r>
      <w:r w:rsidRPr="0040032E">
        <w:rPr>
          <w:rFonts w:ascii="Times New Roman" w:hAnsi="Times New Roman" w:cs="Times New Roman"/>
        </w:rPr>
        <w:tab/>
        <w:t>Nancy Pugh, Chief Operator</w:t>
      </w:r>
    </w:p>
    <w:p w:rsidR="00297CC1" w:rsidRDefault="00687069" w:rsidP="0040032E">
      <w:pPr>
        <w:spacing w:line="240" w:lineRule="auto"/>
        <w:contextualSpacing/>
        <w:rPr>
          <w:rFonts w:ascii="Times New Roman" w:hAnsi="Times New Roman" w:cs="Times New Roman"/>
        </w:rPr>
      </w:pPr>
      <w:r w:rsidRPr="0040032E">
        <w:rPr>
          <w:rFonts w:ascii="Times New Roman" w:hAnsi="Times New Roman" w:cs="Times New Roman"/>
        </w:rPr>
        <w:tab/>
        <w:t>Plant Phone #:</w:t>
      </w:r>
      <w:r w:rsidRPr="0040032E">
        <w:rPr>
          <w:rFonts w:ascii="Times New Roman" w:hAnsi="Times New Roman" w:cs="Times New Roman"/>
        </w:rPr>
        <w:tab/>
      </w:r>
      <w:r w:rsidRPr="0040032E">
        <w:rPr>
          <w:rFonts w:ascii="Times New Roman" w:hAnsi="Times New Roman" w:cs="Times New Roman"/>
        </w:rPr>
        <w:tab/>
        <w:t>(540) 832-3917</w:t>
      </w:r>
    </w:p>
    <w:p w:rsidR="00E60FEA" w:rsidRDefault="00E60FEA" w:rsidP="000024E4">
      <w:pPr>
        <w:rPr>
          <w:rFonts w:ascii="Times New Roman" w:hAnsi="Times New Roman" w:cs="Times New Roman"/>
        </w:rPr>
      </w:pPr>
    </w:p>
    <w:p w:rsidR="00E60FEA" w:rsidRDefault="00E60FEA" w:rsidP="000024E4">
      <w:pPr>
        <w:rPr>
          <w:rFonts w:ascii="Times New Roman" w:hAnsi="Times New Roman" w:cs="Times New Roman"/>
        </w:rPr>
      </w:pPr>
    </w:p>
    <w:p w:rsidR="00E60FEA" w:rsidRDefault="00E60FEA" w:rsidP="000024E4">
      <w:pPr>
        <w:rPr>
          <w:rFonts w:ascii="Times New Roman" w:hAnsi="Times New Roman" w:cs="Times New Roman"/>
        </w:rPr>
      </w:pPr>
    </w:p>
    <w:p w:rsidR="00E60FEA" w:rsidRDefault="00E60FEA" w:rsidP="000024E4">
      <w:pPr>
        <w:rPr>
          <w:rFonts w:ascii="Times New Roman" w:hAnsi="Times New Roman" w:cs="Times New Roman"/>
        </w:rPr>
      </w:pPr>
    </w:p>
    <w:p w:rsidR="00E60FEA" w:rsidRDefault="00E60FEA" w:rsidP="000024E4">
      <w:pPr>
        <w:rPr>
          <w:rFonts w:ascii="Times New Roman" w:hAnsi="Times New Roman" w:cs="Times New Roman"/>
        </w:rPr>
      </w:pPr>
    </w:p>
    <w:p w:rsidR="002F1AB6" w:rsidRDefault="002F1AB6" w:rsidP="000024E4">
      <w:pPr>
        <w:rPr>
          <w:rFonts w:ascii="Times New Roman" w:hAnsi="Times New Roman" w:cs="Times New Roman"/>
        </w:rPr>
      </w:pPr>
    </w:p>
    <w:p w:rsidR="002F1AB6" w:rsidRDefault="002F1AB6" w:rsidP="000024E4">
      <w:pPr>
        <w:rPr>
          <w:rFonts w:ascii="Times New Roman" w:hAnsi="Times New Roman" w:cs="Times New Roman"/>
        </w:rPr>
      </w:pPr>
    </w:p>
    <w:p w:rsidR="002F1AB6" w:rsidRDefault="002F1AB6" w:rsidP="000024E4">
      <w:pPr>
        <w:rPr>
          <w:rFonts w:ascii="Times New Roman" w:hAnsi="Times New Roman" w:cs="Times New Roman"/>
        </w:rPr>
      </w:pPr>
    </w:p>
    <w:p w:rsidR="00297CC1" w:rsidRDefault="00297CC1" w:rsidP="0040032E">
      <w:pPr>
        <w:jc w:val="center"/>
        <w:rPr>
          <w:b/>
          <w:sz w:val="32"/>
          <w:szCs w:val="32"/>
          <w:u w:val="single"/>
        </w:rPr>
      </w:pPr>
    </w:p>
    <w:p w:rsidR="00297CC1" w:rsidRDefault="00297CC1" w:rsidP="0040032E">
      <w:pPr>
        <w:jc w:val="center"/>
        <w:rPr>
          <w:b/>
          <w:sz w:val="32"/>
          <w:szCs w:val="32"/>
          <w:u w:val="single"/>
        </w:rPr>
      </w:pPr>
    </w:p>
    <w:p w:rsidR="00297CC1" w:rsidRDefault="00297CC1" w:rsidP="0040032E">
      <w:pPr>
        <w:jc w:val="center"/>
        <w:rPr>
          <w:b/>
          <w:sz w:val="32"/>
          <w:szCs w:val="32"/>
          <w:u w:val="single"/>
        </w:rPr>
      </w:pPr>
    </w:p>
    <w:p w:rsidR="00297CC1" w:rsidRDefault="00E60FEA" w:rsidP="0040032E">
      <w:pPr>
        <w:jc w:val="center"/>
        <w:rPr>
          <w:b/>
          <w:sz w:val="32"/>
          <w:szCs w:val="32"/>
          <w:u w:val="single"/>
        </w:rPr>
      </w:pPr>
      <w:r w:rsidRPr="00125F46">
        <w:rPr>
          <w:b/>
          <w:sz w:val="32"/>
          <w:szCs w:val="32"/>
          <w:u w:val="single"/>
        </w:rPr>
        <w:lastRenderedPageBreak/>
        <w:t xml:space="preserve">APPENDIX </w:t>
      </w:r>
      <w:r>
        <w:rPr>
          <w:b/>
          <w:sz w:val="32"/>
          <w:szCs w:val="32"/>
          <w:u w:val="single"/>
        </w:rPr>
        <w:t>C</w:t>
      </w:r>
    </w:p>
    <w:p w:rsidR="00E60FEA" w:rsidRPr="00E60FEA" w:rsidRDefault="00E60FEA" w:rsidP="00E60FEA">
      <w:pPr>
        <w:tabs>
          <w:tab w:val="right" w:pos="9270"/>
        </w:tabs>
        <w:spacing w:after="0"/>
        <w:jc w:val="center"/>
        <w:rPr>
          <w:rFonts w:ascii="Calibri" w:eastAsia="Times New Roman" w:hAnsi="Calibri" w:cs="Times New Roman"/>
          <w:sz w:val="40"/>
          <w:szCs w:val="40"/>
        </w:rPr>
      </w:pPr>
      <w:r w:rsidRPr="00E60FEA">
        <w:rPr>
          <w:rFonts w:ascii="Calibri" w:eastAsia="Times New Roman" w:hAnsi="Calibri" w:cs="Times New Roman"/>
          <w:sz w:val="40"/>
          <w:szCs w:val="40"/>
        </w:rPr>
        <w:t>Louisa Regional WWTP Sludge Odor Control Plan</w:t>
      </w:r>
    </w:p>
    <w:p w:rsidR="00E60FEA" w:rsidRPr="00E60FEA" w:rsidRDefault="00E60FEA" w:rsidP="00E60FEA">
      <w:pPr>
        <w:tabs>
          <w:tab w:val="right" w:pos="9270"/>
        </w:tabs>
        <w:spacing w:after="0"/>
        <w:rPr>
          <w:rFonts w:ascii="Calibri" w:eastAsia="Times New Roman" w:hAnsi="Calibri" w:cs="Times New Roman"/>
          <w:color w:val="000000"/>
        </w:rPr>
      </w:pPr>
    </w:p>
    <w:p w:rsidR="00E60FEA" w:rsidRPr="00E60FEA" w:rsidRDefault="00E60FEA" w:rsidP="00E60FEA">
      <w:pPr>
        <w:tabs>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Louisa Regional WWTP</w:t>
      </w:r>
      <w:r w:rsidRPr="00E60FEA">
        <w:rPr>
          <w:rFonts w:ascii="Calibri" w:eastAsia="Times New Roman" w:hAnsi="Calibri" w:cs="Times New Roman"/>
          <w:color w:val="000000"/>
        </w:rPr>
        <w:tab/>
        <w:t>VPDES/NPDES Permit Number</w:t>
      </w:r>
    </w:p>
    <w:p w:rsidR="00E60FEA" w:rsidRPr="00E60FEA" w:rsidRDefault="00E60FEA" w:rsidP="00E60FEA">
      <w:pPr>
        <w:tabs>
          <w:tab w:val="left" w:pos="6360"/>
        </w:tabs>
        <w:spacing w:after="0"/>
        <w:rPr>
          <w:rFonts w:ascii="Calibri" w:eastAsia="Times New Roman" w:hAnsi="Calibri" w:cs="Times New Roman"/>
          <w:color w:val="000000"/>
        </w:rPr>
      </w:pPr>
      <w:r w:rsidRPr="00E60FEA">
        <w:rPr>
          <w:rFonts w:ascii="Calibri" w:eastAsia="Times New Roman" w:hAnsi="Calibri" w:cs="Times New Roman"/>
          <w:color w:val="000000"/>
        </w:rPr>
        <w:t xml:space="preserve">131 Pine Ridge Drive         </w:t>
      </w:r>
      <w:r w:rsidRPr="00E60FEA">
        <w:rPr>
          <w:rFonts w:ascii="Calibri" w:eastAsia="Times New Roman" w:hAnsi="Calibri" w:cs="Times New Roman"/>
          <w:color w:val="000000"/>
        </w:rPr>
        <w:tab/>
      </w:r>
      <w:r w:rsidRPr="00E60FEA">
        <w:rPr>
          <w:rFonts w:ascii="Calibri" w:eastAsia="Times New Roman" w:hAnsi="Calibri" w:cs="Times New Roman"/>
          <w:color w:val="000000"/>
        </w:rPr>
        <w:tab/>
      </w:r>
      <w:r w:rsidRPr="00E60FEA">
        <w:rPr>
          <w:rFonts w:ascii="Calibri" w:eastAsia="Times New Roman" w:hAnsi="Calibri" w:cs="Times New Roman"/>
          <w:color w:val="000000"/>
        </w:rPr>
        <w:tab/>
      </w:r>
      <w:r w:rsidRPr="00E60FEA">
        <w:rPr>
          <w:rFonts w:ascii="Calibri" w:eastAsia="Times New Roman" w:hAnsi="Calibri" w:cs="Times New Roman"/>
          <w:color w:val="000000"/>
        </w:rPr>
        <w:tab/>
        <w:t xml:space="preserve">       VA0067954</w:t>
      </w:r>
    </w:p>
    <w:p w:rsidR="00E60FEA" w:rsidRPr="00E60FEA" w:rsidRDefault="00E60FEA" w:rsidP="00E60FEA">
      <w:pPr>
        <w:tabs>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Louisa, VA 23093</w:t>
      </w:r>
    </w:p>
    <w:p w:rsidR="00E60FEA" w:rsidRPr="00E60FEA" w:rsidRDefault="00E60FEA" w:rsidP="00E60FEA">
      <w:pPr>
        <w:tabs>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 xml:space="preserve"> </w:t>
      </w:r>
    </w:p>
    <w:p w:rsidR="00E60FEA" w:rsidRPr="00E60FEA" w:rsidRDefault="00E60FEA" w:rsidP="00E60FEA">
      <w:pPr>
        <w:tabs>
          <w:tab w:val="right" w:pos="9270"/>
        </w:tabs>
        <w:spacing w:after="0"/>
        <w:rPr>
          <w:rFonts w:ascii="Calibri" w:eastAsia="Times New Roman" w:hAnsi="Calibri" w:cs="Times New Roman"/>
          <w:color w:val="000000"/>
        </w:rPr>
      </w:pPr>
    </w:p>
    <w:p w:rsidR="00E60FEA" w:rsidRPr="00E60FEA" w:rsidRDefault="00E60FEA" w:rsidP="00E60FEA">
      <w:pPr>
        <w:tabs>
          <w:tab w:val="left" w:pos="4320"/>
          <w:tab w:val="right" w:pos="9270"/>
        </w:tabs>
        <w:spacing w:after="0"/>
        <w:rPr>
          <w:rFonts w:ascii="Calibri" w:eastAsia="Times New Roman" w:hAnsi="Calibri" w:cs="Times New Roman"/>
          <w:color w:val="000000"/>
          <w:u w:val="single"/>
        </w:rPr>
      </w:pPr>
      <w:r w:rsidRPr="00E60FEA">
        <w:rPr>
          <w:rFonts w:ascii="Calibri" w:eastAsia="Times New Roman" w:hAnsi="Calibri" w:cs="Times New Roman"/>
          <w:color w:val="000000"/>
        </w:rPr>
        <w:t>Contact Name:   Wesley Basore</w:t>
      </w:r>
    </w:p>
    <w:p w:rsidR="00E60FEA" w:rsidRPr="00E60FEA" w:rsidRDefault="00E60FEA" w:rsidP="00E60FEA">
      <w:pPr>
        <w:tabs>
          <w:tab w:val="left" w:pos="4320"/>
          <w:tab w:val="right" w:pos="9270"/>
        </w:tabs>
        <w:spacing w:after="0"/>
        <w:rPr>
          <w:rFonts w:ascii="Calibri" w:eastAsia="Times New Roman" w:hAnsi="Calibri" w:cs="Times New Roman"/>
          <w:color w:val="000000"/>
          <w:u w:val="single"/>
        </w:rPr>
      </w:pPr>
      <w:r w:rsidRPr="00E60FEA">
        <w:rPr>
          <w:rFonts w:ascii="Calibri" w:eastAsia="Times New Roman" w:hAnsi="Calibri" w:cs="Times New Roman"/>
          <w:color w:val="000000"/>
        </w:rPr>
        <w:t>Phone Number:  (540) 967-1122 (office), (540) 894-3807 (cell)</w:t>
      </w:r>
    </w:p>
    <w:p w:rsidR="00E60FEA" w:rsidRPr="00E60FEA" w:rsidRDefault="00E60FEA" w:rsidP="00E60FEA">
      <w:pPr>
        <w:tabs>
          <w:tab w:val="left" w:pos="4320"/>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Email address:  wbasore@louisa.org</w:t>
      </w:r>
    </w:p>
    <w:p w:rsidR="00E60FEA" w:rsidRPr="00E60FEA" w:rsidRDefault="00E60FEA" w:rsidP="00E60FEA">
      <w:pPr>
        <w:tabs>
          <w:tab w:val="left" w:pos="4320"/>
          <w:tab w:val="right" w:pos="9270"/>
        </w:tabs>
        <w:spacing w:after="0"/>
        <w:rPr>
          <w:rFonts w:ascii="Calibri" w:eastAsia="Times New Roman" w:hAnsi="Calibri" w:cs="Times New Roman"/>
          <w:color w:val="000000"/>
        </w:rPr>
      </w:pPr>
    </w:p>
    <w:p w:rsidR="00E60FEA" w:rsidRPr="00E60FEA" w:rsidRDefault="00E60FEA" w:rsidP="00E60FEA">
      <w:pPr>
        <w:tabs>
          <w:tab w:val="left" w:pos="4320"/>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“Malodor” means an unusually strong or offensive odor associated with biosolids or sewage sludge as distinguished from odors commonly associated with biosolids or sewage sludge.</w:t>
      </w:r>
    </w:p>
    <w:p w:rsidR="00E60FEA" w:rsidRPr="00E60FEA" w:rsidRDefault="00E60FEA" w:rsidP="00E60FEA">
      <w:pPr>
        <w:spacing w:after="0" w:line="240" w:lineRule="auto"/>
        <w:rPr>
          <w:rFonts w:ascii="Calibri" w:eastAsia="Times New Roman" w:hAnsi="Calibri" w:cs="Times New Roman"/>
          <w:color w:val="000000"/>
        </w:rPr>
      </w:pPr>
    </w:p>
    <w:p w:rsidR="00E60FEA" w:rsidRPr="00E60FEA" w:rsidRDefault="00E60FEA" w:rsidP="00E60FEA">
      <w:pPr>
        <w:spacing w:after="0" w:line="240" w:lineRule="auto"/>
        <w:rPr>
          <w:rFonts w:ascii="Calibri" w:eastAsia="Times New Roman" w:hAnsi="Calibri" w:cs="Times New Roman"/>
          <w:b/>
          <w:color w:val="000000"/>
        </w:rPr>
      </w:pPr>
      <w:r w:rsidRPr="00E60FEA">
        <w:rPr>
          <w:rFonts w:ascii="Calibri" w:eastAsia="Times New Roman" w:hAnsi="Calibri" w:cs="Times New Roman"/>
          <w:b/>
          <w:color w:val="000000"/>
        </w:rPr>
        <w:t>Answer all 4 questions and check all methods that apply OR add alternative methods.</w:t>
      </w:r>
    </w:p>
    <w:p w:rsidR="00E60FEA" w:rsidRPr="00E60FEA" w:rsidRDefault="00E60FEA" w:rsidP="00E60FEA">
      <w:pPr>
        <w:spacing w:after="0" w:line="240" w:lineRule="auto"/>
        <w:rPr>
          <w:rFonts w:ascii="Calibri" w:eastAsia="Times New Roman" w:hAnsi="Calibri" w:cs="Times New Roman"/>
          <w:color w:val="000000"/>
        </w:rPr>
      </w:pPr>
    </w:p>
    <w:p w:rsidR="00E60FEA" w:rsidRPr="00E60FEA" w:rsidRDefault="00E60FEA" w:rsidP="00E60FEA">
      <w:pPr>
        <w:spacing w:after="120"/>
        <w:rPr>
          <w:rFonts w:ascii="Calibri" w:eastAsia="Times New Roman" w:hAnsi="Calibri" w:cs="Times New Roman"/>
          <w:b/>
          <w:color w:val="000000"/>
        </w:rPr>
      </w:pPr>
      <w:r w:rsidRPr="00E60FEA">
        <w:rPr>
          <w:rFonts w:ascii="Calibri" w:eastAsia="Times New Roman" w:hAnsi="Calibri" w:cs="Times New Roman"/>
          <w:b/>
          <w:color w:val="000000"/>
        </w:rPr>
        <w:t>1) Identify methods used to minimize odor during production of biosolids:</w:t>
      </w:r>
    </w:p>
    <w:p w:rsidR="00E60FEA" w:rsidRPr="00E60FEA" w:rsidRDefault="00E60FEA" w:rsidP="00E60FEA">
      <w:pPr>
        <w:tabs>
          <w:tab w:val="left" w:pos="9000"/>
        </w:tabs>
        <w:spacing w:after="120"/>
        <w:rPr>
          <w:rFonts w:ascii="Calibri" w:eastAsia="Times New Roman" w:hAnsi="Calibri" w:cs="Times New Roman"/>
          <w:color w:val="000000"/>
        </w:rPr>
      </w:pPr>
      <w:r w:rsidRPr="00E60FEA">
        <w:rPr>
          <w:rFonts w:ascii="Calibri" w:eastAsia="Times New Roman" w:hAnsi="Calibri" w:cs="Times New Roman"/>
          <w:color w:val="000000"/>
        </w:rPr>
        <w:t xml:space="preserve"> Vector Attraction Reduction Method:</w:t>
      </w:r>
    </w:p>
    <w:p w:rsidR="00E60FEA" w:rsidRPr="00E60FEA" w:rsidRDefault="00E60FEA" w:rsidP="00E60FEA">
      <w:pPr>
        <w:tabs>
          <w:tab w:val="left" w:pos="9000"/>
        </w:tabs>
        <w:spacing w:line="240" w:lineRule="auto"/>
        <w:rPr>
          <w:rFonts w:ascii="Calibri" w:eastAsia="Times New Roman" w:hAnsi="Calibri" w:cs="Times New Roman"/>
          <w:color w:val="000000"/>
        </w:rPr>
      </w:pPr>
      <w:r w:rsidRPr="00E60FEA">
        <w:rPr>
          <w:rFonts w:ascii="Calibri" w:eastAsia="Times New Roman" w:hAnsi="Calibri" w:cs="Times New Roman"/>
          <w:color w:val="000000"/>
        </w:rPr>
        <w:t>At the Louisa Regional WWTP all sludge produced on-site is aerated in aerobic digesters prior to belt pressing for land application. The facility uses the aerobic 30 day bench test for Vector Attraction Reduction testing.</w:t>
      </w:r>
    </w:p>
    <w:p w:rsidR="00E60FEA" w:rsidRPr="00E60FEA" w:rsidRDefault="00E60FEA" w:rsidP="00E60FEA">
      <w:pPr>
        <w:rPr>
          <w:rFonts w:ascii="Calibri" w:eastAsia="Times New Roman" w:hAnsi="Calibri" w:cs="Times New Roman"/>
          <w:b/>
          <w:bCs/>
          <w:iCs/>
          <w:color w:val="000000"/>
        </w:rPr>
      </w:pPr>
      <w:r w:rsidRPr="00E60FEA">
        <w:rPr>
          <w:rFonts w:ascii="Calibri" w:eastAsia="Times New Roman" w:hAnsi="Calibri" w:cs="Times New Roman"/>
          <w:b/>
          <w:bCs/>
          <w:iCs/>
          <w:color w:val="000000"/>
        </w:rPr>
        <w:t>2) Identify methods used to identify malodorous biosolids at the generating facility:</w:t>
      </w:r>
    </w:p>
    <w:p w:rsidR="00E60FEA" w:rsidRPr="00E60FEA" w:rsidRDefault="00E60FEA" w:rsidP="00E60FEA">
      <w:pPr>
        <w:widowControl w:val="0"/>
        <w:spacing w:after="0" w:line="317" w:lineRule="auto"/>
        <w:ind w:left="115" w:right="110" w:firstLine="7"/>
        <w:rPr>
          <w:rFonts w:ascii="Calibri" w:eastAsia="Arial" w:hAnsi="Calibri" w:cs="Times New Roman"/>
          <w:bCs/>
          <w:iCs/>
          <w:color w:val="000000"/>
        </w:rPr>
      </w:pPr>
      <w:r w:rsidRPr="00E60FEA">
        <w:rPr>
          <w:rFonts w:ascii="Calibri" w:eastAsia="Arial" w:hAnsi="Calibri" w:cs="Times New Roman"/>
          <w:bCs/>
          <w:iCs/>
          <w:color w:val="000000"/>
        </w:rPr>
        <w:t>- Wastewater treatment facility staff will periodically perform visual as well as odor observations of the biosolids being discharged from the belt press to ensure that nothing out of the ordinary is occurring during processing operations. If the solids appear to be off color or have unusual odors, these biosolids will be sent to the landfill.</w:t>
      </w:r>
    </w:p>
    <w:p w:rsidR="00E60FEA" w:rsidRPr="00E60FEA" w:rsidRDefault="00E60FEA" w:rsidP="00E60FEA">
      <w:pPr>
        <w:widowControl w:val="0"/>
        <w:spacing w:after="0" w:line="317" w:lineRule="auto"/>
        <w:ind w:left="115" w:right="110" w:firstLine="7"/>
        <w:rPr>
          <w:rFonts w:ascii="Calibri" w:eastAsia="Arial" w:hAnsi="Calibri" w:cs="Arial"/>
          <w:bCs/>
          <w:iCs/>
          <w:color w:val="000000"/>
        </w:rPr>
      </w:pPr>
      <w:r w:rsidRPr="00E60FEA">
        <w:rPr>
          <w:rFonts w:ascii="Calibri" w:eastAsia="Arial" w:hAnsi="Calibri" w:cs="Arial"/>
          <w:bCs/>
          <w:iCs/>
          <w:color w:val="000000"/>
        </w:rPr>
        <w:t>- Volatile solids testing will be performed on cake samples. During collection of the solids staff will check for malodors. If the cake sample is malodorous then the biosolids will be sent to the landfill.</w:t>
      </w:r>
    </w:p>
    <w:p w:rsidR="00E60FEA" w:rsidRPr="00E60FEA" w:rsidRDefault="00E60FEA" w:rsidP="00E60FEA">
      <w:pPr>
        <w:widowControl w:val="0"/>
        <w:spacing w:after="0" w:line="317" w:lineRule="auto"/>
        <w:ind w:left="115" w:right="110" w:firstLine="7"/>
        <w:rPr>
          <w:rFonts w:ascii="Calibri" w:eastAsia="Arial" w:hAnsi="Calibri" w:cs="Arial"/>
          <w:bCs/>
          <w:iCs/>
          <w:color w:val="000000"/>
        </w:rPr>
      </w:pPr>
      <w:r w:rsidRPr="00E60FEA">
        <w:rPr>
          <w:rFonts w:ascii="Arial" w:eastAsia="Arial" w:hAnsi="Arial" w:cs="Arial"/>
          <w:color w:val="000000"/>
          <w:sz w:val="20"/>
          <w:szCs w:val="20"/>
        </w:rPr>
        <w:t xml:space="preserve">- </w:t>
      </w:r>
      <w:r w:rsidRPr="00E60FEA">
        <w:rPr>
          <w:rFonts w:ascii="Calibri" w:eastAsia="Arial" w:hAnsi="Calibri" w:cs="Times New Roman"/>
          <w:bCs/>
          <w:iCs/>
          <w:color w:val="000000"/>
        </w:rPr>
        <w:t xml:space="preserve">Wastewater treatment facility staff </w:t>
      </w:r>
      <w:r w:rsidRPr="00E60FEA">
        <w:rPr>
          <w:rFonts w:ascii="Calibri" w:eastAsia="Arial" w:hAnsi="Calibri" w:cs="Arial"/>
          <w:bCs/>
          <w:iCs/>
          <w:color w:val="000000"/>
        </w:rPr>
        <w:t>will periodically observe loading operations to check odor conditions of biosolids.</w:t>
      </w:r>
    </w:p>
    <w:p w:rsidR="00E60FEA" w:rsidRPr="00E60FEA" w:rsidRDefault="00E60FEA" w:rsidP="00E60FEA">
      <w:pPr>
        <w:widowControl w:val="0"/>
        <w:spacing w:after="0" w:line="317" w:lineRule="auto"/>
        <w:ind w:left="115" w:right="110" w:firstLine="7"/>
        <w:rPr>
          <w:rFonts w:ascii="Calibri" w:eastAsia="Arial" w:hAnsi="Calibri" w:cs="Arial"/>
          <w:bCs/>
          <w:iCs/>
          <w:color w:val="000000"/>
        </w:rPr>
      </w:pPr>
    </w:p>
    <w:p w:rsidR="00E60FEA" w:rsidRPr="00E60FEA" w:rsidRDefault="00E60FEA" w:rsidP="00E60FEA">
      <w:pPr>
        <w:ind w:left="180" w:hanging="180"/>
        <w:rPr>
          <w:rFonts w:ascii="Calibri" w:eastAsia="Times New Roman" w:hAnsi="Calibri" w:cs="Times New Roman"/>
          <w:b/>
        </w:rPr>
      </w:pPr>
      <w:r w:rsidRPr="00E60FEA">
        <w:rPr>
          <w:rFonts w:ascii="Calibri" w:eastAsia="Times New Roman" w:hAnsi="Calibri" w:cs="Times New Roman"/>
          <w:b/>
          <w:w w:val="105"/>
        </w:rPr>
        <w:t>3) Identify</w:t>
      </w:r>
      <w:r w:rsidRPr="00E60FEA">
        <w:rPr>
          <w:rFonts w:ascii="Calibri" w:eastAsia="Times New Roman" w:hAnsi="Calibri" w:cs="Times New Roman"/>
          <w:b/>
          <w:spacing w:val="6"/>
          <w:w w:val="105"/>
        </w:rPr>
        <w:t xml:space="preserve"> </w:t>
      </w:r>
      <w:r w:rsidRPr="00E60FEA">
        <w:rPr>
          <w:rFonts w:ascii="Calibri" w:eastAsia="Times New Roman" w:hAnsi="Calibri" w:cs="Times New Roman"/>
          <w:b/>
          <w:w w:val="105"/>
        </w:rPr>
        <w:t>methods</w:t>
      </w:r>
      <w:r w:rsidRPr="00E60FEA">
        <w:rPr>
          <w:rFonts w:ascii="Calibri" w:eastAsia="Times New Roman" w:hAnsi="Calibri" w:cs="Times New Roman"/>
          <w:b/>
          <w:spacing w:val="2"/>
          <w:w w:val="105"/>
        </w:rPr>
        <w:t xml:space="preserve"> used </w:t>
      </w:r>
      <w:r w:rsidRPr="00E60FEA">
        <w:rPr>
          <w:rFonts w:ascii="Calibri" w:eastAsia="Times New Roman" w:hAnsi="Calibri" w:cs="Times New Roman"/>
          <w:b/>
          <w:w w:val="105"/>
        </w:rPr>
        <w:t>to</w:t>
      </w:r>
      <w:r w:rsidRPr="00E60FEA">
        <w:rPr>
          <w:rFonts w:ascii="Calibri" w:eastAsia="Times New Roman" w:hAnsi="Calibri" w:cs="Times New Roman"/>
          <w:b/>
          <w:spacing w:val="15"/>
          <w:w w:val="105"/>
        </w:rPr>
        <w:t xml:space="preserve"> </w:t>
      </w:r>
      <w:r w:rsidRPr="00E60FEA">
        <w:rPr>
          <w:rFonts w:ascii="Calibri" w:eastAsia="Times New Roman" w:hAnsi="Calibri" w:cs="Times New Roman"/>
          <w:b/>
          <w:w w:val="105"/>
        </w:rPr>
        <w:t>identify</w:t>
      </w:r>
      <w:r w:rsidRPr="00E60FEA">
        <w:rPr>
          <w:rFonts w:ascii="Calibri" w:eastAsia="Times New Roman" w:hAnsi="Calibri" w:cs="Times New Roman"/>
          <w:b/>
          <w:spacing w:val="3"/>
          <w:w w:val="105"/>
        </w:rPr>
        <w:t xml:space="preserve"> and abate </w:t>
      </w:r>
      <w:r w:rsidRPr="00E60FEA">
        <w:rPr>
          <w:rFonts w:ascii="Calibri" w:eastAsia="Times New Roman" w:hAnsi="Calibri" w:cs="Times New Roman"/>
          <w:b/>
          <w:w w:val="105"/>
        </w:rPr>
        <w:t>malodor</w:t>
      </w:r>
      <w:r w:rsidRPr="00E60FEA">
        <w:rPr>
          <w:rFonts w:ascii="Calibri" w:eastAsia="Times New Roman" w:hAnsi="Calibri" w:cs="Times New Roman"/>
          <w:b/>
          <w:spacing w:val="13"/>
          <w:w w:val="105"/>
        </w:rPr>
        <w:t xml:space="preserve"> </w:t>
      </w:r>
      <w:r w:rsidRPr="00E60FEA">
        <w:rPr>
          <w:rFonts w:ascii="Calibri" w:eastAsia="Times New Roman" w:hAnsi="Calibri" w:cs="Times New Roman"/>
          <w:b/>
          <w:w w:val="105"/>
        </w:rPr>
        <w:t>after</w:t>
      </w:r>
      <w:r w:rsidRPr="00E60FEA">
        <w:rPr>
          <w:rFonts w:ascii="Calibri" w:eastAsia="Times New Roman" w:hAnsi="Calibri" w:cs="Times New Roman"/>
          <w:b/>
          <w:spacing w:val="11"/>
          <w:w w:val="105"/>
        </w:rPr>
        <w:t xml:space="preserve"> </w:t>
      </w:r>
      <w:r w:rsidRPr="00E60FEA">
        <w:rPr>
          <w:rFonts w:ascii="Calibri" w:eastAsia="Times New Roman" w:hAnsi="Calibri" w:cs="Times New Roman"/>
          <w:b/>
          <w:w w:val="105"/>
        </w:rPr>
        <w:t>delivery</w:t>
      </w:r>
      <w:r w:rsidRPr="00E60FEA">
        <w:rPr>
          <w:rFonts w:ascii="Calibri" w:eastAsia="Times New Roman" w:hAnsi="Calibri" w:cs="Times New Roman"/>
          <w:b/>
          <w:spacing w:val="7"/>
          <w:w w:val="105"/>
        </w:rPr>
        <w:t xml:space="preserve"> </w:t>
      </w:r>
      <w:r w:rsidRPr="00E60FEA">
        <w:rPr>
          <w:rFonts w:ascii="Calibri" w:eastAsia="Times New Roman" w:hAnsi="Calibri" w:cs="Times New Roman"/>
          <w:b/>
          <w:w w:val="105"/>
        </w:rPr>
        <w:t>to</w:t>
      </w:r>
      <w:r w:rsidRPr="00E60FEA">
        <w:rPr>
          <w:rFonts w:ascii="Calibri" w:eastAsia="Times New Roman" w:hAnsi="Calibri" w:cs="Times New Roman"/>
          <w:b/>
          <w:spacing w:val="6"/>
          <w:w w:val="105"/>
        </w:rPr>
        <w:t xml:space="preserve"> </w:t>
      </w:r>
      <w:r w:rsidRPr="00E60FEA">
        <w:rPr>
          <w:rFonts w:ascii="Calibri" w:eastAsia="Times New Roman" w:hAnsi="Calibri" w:cs="Times New Roman"/>
          <w:b/>
          <w:w w:val="105"/>
        </w:rPr>
        <w:t>a</w:t>
      </w:r>
      <w:r w:rsidRPr="00E60FEA">
        <w:rPr>
          <w:rFonts w:ascii="Calibri" w:eastAsia="Times New Roman" w:hAnsi="Calibri" w:cs="Times New Roman"/>
          <w:b/>
          <w:spacing w:val="9"/>
          <w:w w:val="105"/>
        </w:rPr>
        <w:t xml:space="preserve"> </w:t>
      </w:r>
      <w:r w:rsidRPr="00E60FEA">
        <w:rPr>
          <w:rFonts w:ascii="Calibri" w:eastAsia="Times New Roman" w:hAnsi="Calibri" w:cs="Times New Roman"/>
          <w:b/>
          <w:w w:val="105"/>
        </w:rPr>
        <w:t>land</w:t>
      </w:r>
      <w:r w:rsidRPr="00E60FEA">
        <w:rPr>
          <w:rFonts w:ascii="Calibri" w:eastAsia="Times New Roman" w:hAnsi="Calibri" w:cs="Times New Roman"/>
          <w:b/>
          <w:spacing w:val="-5"/>
          <w:w w:val="105"/>
        </w:rPr>
        <w:t xml:space="preserve"> a</w:t>
      </w:r>
      <w:r w:rsidRPr="00E60FEA">
        <w:rPr>
          <w:rFonts w:ascii="Calibri" w:eastAsia="Times New Roman" w:hAnsi="Calibri" w:cs="Times New Roman"/>
          <w:b/>
          <w:w w:val="105"/>
        </w:rPr>
        <w:t>pplication site (before land application):</w:t>
      </w:r>
    </w:p>
    <w:p w:rsidR="00E60FEA" w:rsidRPr="00E60FEA" w:rsidRDefault="00E60FEA" w:rsidP="00E60FEA">
      <w:pPr>
        <w:widowControl w:val="0"/>
        <w:spacing w:after="0" w:line="308" w:lineRule="auto"/>
        <w:ind w:left="111" w:right="119"/>
        <w:rPr>
          <w:rFonts w:ascii="Calibri" w:eastAsia="Arial" w:hAnsi="Calibri" w:cs="Arial"/>
          <w:bCs/>
          <w:iCs/>
          <w:color w:val="000000"/>
        </w:rPr>
      </w:pPr>
      <w:r w:rsidRPr="00E60FEA">
        <w:rPr>
          <w:rFonts w:ascii="Calibri" w:eastAsia="Arial" w:hAnsi="Calibri" w:cs="Arial"/>
          <w:bCs/>
          <w:iCs/>
          <w:color w:val="000000"/>
        </w:rPr>
        <w:t xml:space="preserve">The land application contractor’s (LCWA VPA 00074) personnel will perform a visual as well as odor observation of biosolids delivered to the land application sites. They will determine if any of the </w:t>
      </w:r>
      <w:r w:rsidRPr="00E60FEA">
        <w:rPr>
          <w:rFonts w:ascii="Calibri" w:eastAsia="Arial" w:hAnsi="Calibri" w:cs="Arial"/>
          <w:bCs/>
          <w:iCs/>
          <w:color w:val="000000"/>
        </w:rPr>
        <w:lastRenderedPageBreak/>
        <w:t xml:space="preserve">individual loads arriving on-site appear to be more odorous and darker in color than usual. If malodor of the biosolids is present, the contractor will confer with wastewater treatment plant staff and transport the biosolids to the landfill. </w:t>
      </w:r>
    </w:p>
    <w:p w:rsidR="00E60FEA" w:rsidRPr="00E60FEA" w:rsidRDefault="00E60FEA" w:rsidP="00E60FEA">
      <w:pPr>
        <w:widowControl w:val="0"/>
        <w:spacing w:after="0" w:line="316" w:lineRule="auto"/>
        <w:ind w:left="115" w:right="116" w:hanging="4"/>
        <w:rPr>
          <w:rFonts w:ascii="Calibri" w:eastAsia="Arial" w:hAnsi="Calibri" w:cs="Arial"/>
          <w:bCs/>
          <w:iCs/>
          <w:color w:val="000000"/>
        </w:rPr>
      </w:pPr>
      <w:r w:rsidRPr="00E60FEA">
        <w:rPr>
          <w:rFonts w:ascii="Calibri" w:eastAsia="Arial" w:hAnsi="Calibri" w:cs="Arial"/>
          <w:bCs/>
          <w:iCs/>
          <w:color w:val="000000"/>
        </w:rPr>
        <w:t>Contract land applicator will use methods identified in land applicator’s (LCWA VPA 00074) odor control plan.</w:t>
      </w:r>
    </w:p>
    <w:p w:rsidR="00E60FEA" w:rsidRPr="00E60FEA" w:rsidRDefault="00E60FEA" w:rsidP="00E60FEA">
      <w:pPr>
        <w:widowControl w:val="0"/>
        <w:spacing w:after="0" w:line="316" w:lineRule="auto"/>
        <w:ind w:left="115" w:right="116" w:hanging="4"/>
        <w:rPr>
          <w:rFonts w:ascii="Calibri" w:eastAsia="Arial" w:hAnsi="Calibri" w:cs="Arial"/>
          <w:bCs/>
          <w:iCs/>
          <w:color w:val="000000"/>
        </w:rPr>
      </w:pPr>
    </w:p>
    <w:p w:rsidR="00E60FEA" w:rsidRPr="00E60FEA" w:rsidRDefault="00E60FEA" w:rsidP="00E60FEA">
      <w:pPr>
        <w:rPr>
          <w:rFonts w:ascii="Calibri" w:eastAsia="Times New Roman" w:hAnsi="Calibri" w:cs="Times New Roman"/>
          <w:b/>
        </w:rPr>
      </w:pPr>
      <w:r w:rsidRPr="00E60FEA">
        <w:rPr>
          <w:rFonts w:ascii="Calibri" w:eastAsia="Times New Roman" w:hAnsi="Calibri" w:cs="Times New Roman"/>
          <w:b/>
        </w:rPr>
        <w:t>4) Identify methods used to abate malodor after land application:</w:t>
      </w:r>
    </w:p>
    <w:p w:rsidR="00E60FEA" w:rsidRDefault="00E60FEA" w:rsidP="00E60FEA">
      <w:pPr>
        <w:widowControl w:val="0"/>
        <w:spacing w:after="0" w:line="308" w:lineRule="auto"/>
        <w:ind w:left="111" w:right="119"/>
        <w:rPr>
          <w:rFonts w:ascii="Calibri" w:eastAsia="Arial" w:hAnsi="Calibri" w:cs="Arial"/>
          <w:bCs/>
          <w:iCs/>
          <w:color w:val="000000"/>
        </w:rPr>
      </w:pPr>
      <w:r w:rsidRPr="00E60FEA">
        <w:rPr>
          <w:rFonts w:ascii="Calibri" w:eastAsia="Arial" w:hAnsi="Calibri" w:cs="Arial"/>
          <w:bCs/>
          <w:iCs/>
          <w:color w:val="000000"/>
        </w:rPr>
        <w:t>Contract land applicator (LCWA VPA 00074) will use methods identified in land applicator’s odor control plan.</w:t>
      </w: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E60FEA" w:rsidRDefault="00E60FEA" w:rsidP="00E60FEA">
      <w:pPr>
        <w:widowControl w:val="0"/>
        <w:spacing w:after="0" w:line="308" w:lineRule="auto"/>
        <w:ind w:left="111" w:right="119"/>
        <w:rPr>
          <w:rFonts w:ascii="Calibri" w:eastAsia="Arial" w:hAnsi="Calibri" w:cs="Arial"/>
          <w:bCs/>
          <w:iCs/>
          <w:color w:val="000000"/>
        </w:rPr>
      </w:pPr>
    </w:p>
    <w:p w:rsidR="00297CC1" w:rsidRDefault="00E60FEA" w:rsidP="0040032E">
      <w:pPr>
        <w:widowControl w:val="0"/>
        <w:spacing w:after="0" w:line="308" w:lineRule="auto"/>
        <w:ind w:left="111" w:right="119"/>
        <w:jc w:val="center"/>
        <w:rPr>
          <w:b/>
          <w:sz w:val="32"/>
          <w:szCs w:val="32"/>
          <w:u w:val="single"/>
        </w:rPr>
      </w:pPr>
      <w:r w:rsidRPr="00125F46">
        <w:rPr>
          <w:b/>
          <w:sz w:val="32"/>
          <w:szCs w:val="32"/>
          <w:u w:val="single"/>
        </w:rPr>
        <w:lastRenderedPageBreak/>
        <w:t xml:space="preserve">APPENDIX </w:t>
      </w:r>
      <w:r>
        <w:rPr>
          <w:b/>
          <w:sz w:val="32"/>
          <w:szCs w:val="32"/>
          <w:u w:val="single"/>
        </w:rPr>
        <w:t>D</w:t>
      </w:r>
    </w:p>
    <w:p w:rsidR="00297CC1" w:rsidRDefault="00297CC1" w:rsidP="0040032E">
      <w:pPr>
        <w:widowControl w:val="0"/>
        <w:spacing w:after="0" w:line="308" w:lineRule="auto"/>
        <w:ind w:left="111" w:right="119"/>
        <w:jc w:val="center"/>
        <w:rPr>
          <w:b/>
          <w:sz w:val="32"/>
          <w:szCs w:val="32"/>
          <w:u w:val="single"/>
        </w:rPr>
      </w:pPr>
    </w:p>
    <w:p w:rsidR="00E60FEA" w:rsidRPr="00E60FEA" w:rsidRDefault="00E60FEA" w:rsidP="00E60FEA">
      <w:pPr>
        <w:tabs>
          <w:tab w:val="right" w:pos="9270"/>
        </w:tabs>
        <w:spacing w:after="0"/>
        <w:jc w:val="center"/>
        <w:rPr>
          <w:rFonts w:ascii="Calibri" w:eastAsia="Times New Roman" w:hAnsi="Calibri" w:cs="Times New Roman"/>
          <w:sz w:val="40"/>
          <w:szCs w:val="40"/>
        </w:rPr>
      </w:pPr>
      <w:r w:rsidRPr="00E60FEA">
        <w:rPr>
          <w:rFonts w:ascii="Calibri" w:eastAsia="Times New Roman" w:hAnsi="Calibri" w:cs="Times New Roman"/>
          <w:sz w:val="40"/>
          <w:szCs w:val="40"/>
        </w:rPr>
        <w:t>Zion Crossroads WWTP Sludge Odor Control Plan</w:t>
      </w:r>
    </w:p>
    <w:p w:rsidR="00E60FEA" w:rsidRPr="00E60FEA" w:rsidRDefault="00E60FEA" w:rsidP="00E60FEA">
      <w:pPr>
        <w:tabs>
          <w:tab w:val="right" w:pos="9270"/>
        </w:tabs>
        <w:spacing w:after="0"/>
        <w:rPr>
          <w:rFonts w:ascii="Calibri" w:eastAsia="Times New Roman" w:hAnsi="Calibri" w:cs="Times New Roman"/>
          <w:color w:val="000000"/>
        </w:rPr>
      </w:pPr>
    </w:p>
    <w:p w:rsidR="00E60FEA" w:rsidRPr="00E60FEA" w:rsidRDefault="00E60FEA" w:rsidP="00E60FEA">
      <w:pPr>
        <w:tabs>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Zion Crossroads WWTP</w:t>
      </w:r>
      <w:r w:rsidRPr="00E60FEA">
        <w:rPr>
          <w:rFonts w:ascii="Calibri" w:eastAsia="Times New Roman" w:hAnsi="Calibri" w:cs="Times New Roman"/>
          <w:color w:val="000000"/>
        </w:rPr>
        <w:tab/>
        <w:t>VPDES/NPDES Permit Number</w:t>
      </w:r>
    </w:p>
    <w:p w:rsidR="00E60FEA" w:rsidRPr="00E60FEA" w:rsidRDefault="00E60FEA" w:rsidP="00E60FEA">
      <w:pPr>
        <w:tabs>
          <w:tab w:val="left" w:pos="6360"/>
        </w:tabs>
        <w:spacing w:after="0"/>
        <w:rPr>
          <w:rFonts w:ascii="Calibri" w:eastAsia="Times New Roman" w:hAnsi="Calibri" w:cs="Times New Roman"/>
          <w:color w:val="000000"/>
        </w:rPr>
      </w:pPr>
      <w:r w:rsidRPr="00E60FEA">
        <w:rPr>
          <w:rFonts w:ascii="Calibri" w:eastAsia="Times New Roman" w:hAnsi="Calibri" w:cs="Times New Roman"/>
          <w:color w:val="000000"/>
        </w:rPr>
        <w:t xml:space="preserve">323 Deer Run Drive         </w:t>
      </w:r>
      <w:r w:rsidRPr="00E60FEA">
        <w:rPr>
          <w:rFonts w:ascii="Calibri" w:eastAsia="Times New Roman" w:hAnsi="Calibri" w:cs="Times New Roman"/>
          <w:color w:val="000000"/>
        </w:rPr>
        <w:tab/>
      </w:r>
      <w:r w:rsidRPr="00E60FEA">
        <w:rPr>
          <w:rFonts w:ascii="Calibri" w:eastAsia="Times New Roman" w:hAnsi="Calibri" w:cs="Times New Roman"/>
          <w:color w:val="000000"/>
        </w:rPr>
        <w:tab/>
      </w:r>
      <w:r w:rsidRPr="00E60FEA">
        <w:rPr>
          <w:rFonts w:ascii="Calibri" w:eastAsia="Times New Roman" w:hAnsi="Calibri" w:cs="Times New Roman"/>
          <w:color w:val="000000"/>
        </w:rPr>
        <w:tab/>
      </w:r>
      <w:r w:rsidRPr="00E60FEA">
        <w:rPr>
          <w:rFonts w:ascii="Calibri" w:eastAsia="Times New Roman" w:hAnsi="Calibri" w:cs="Times New Roman"/>
          <w:color w:val="000000"/>
        </w:rPr>
        <w:tab/>
        <w:t xml:space="preserve">       VA0090743</w:t>
      </w:r>
    </w:p>
    <w:p w:rsidR="00E60FEA" w:rsidRPr="00E60FEA" w:rsidRDefault="00E60FEA" w:rsidP="00E60FEA">
      <w:pPr>
        <w:tabs>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Gordonsville, VA 22942</w:t>
      </w:r>
    </w:p>
    <w:p w:rsidR="00E60FEA" w:rsidRPr="00E60FEA" w:rsidRDefault="00E60FEA" w:rsidP="00E60FEA">
      <w:pPr>
        <w:tabs>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 xml:space="preserve"> </w:t>
      </w:r>
    </w:p>
    <w:p w:rsidR="00E60FEA" w:rsidRPr="00E60FEA" w:rsidRDefault="00E60FEA" w:rsidP="00E60FEA">
      <w:pPr>
        <w:tabs>
          <w:tab w:val="right" w:pos="9270"/>
        </w:tabs>
        <w:spacing w:after="0"/>
        <w:rPr>
          <w:rFonts w:ascii="Calibri" w:eastAsia="Times New Roman" w:hAnsi="Calibri" w:cs="Times New Roman"/>
          <w:color w:val="000000"/>
        </w:rPr>
      </w:pPr>
    </w:p>
    <w:p w:rsidR="00E60FEA" w:rsidRPr="00E60FEA" w:rsidRDefault="00E60FEA" w:rsidP="00E60FEA">
      <w:pPr>
        <w:tabs>
          <w:tab w:val="left" w:pos="4320"/>
          <w:tab w:val="right" w:pos="9270"/>
        </w:tabs>
        <w:spacing w:after="0"/>
        <w:rPr>
          <w:rFonts w:ascii="Calibri" w:eastAsia="Times New Roman" w:hAnsi="Calibri" w:cs="Times New Roman"/>
          <w:color w:val="000000"/>
          <w:u w:val="single"/>
        </w:rPr>
      </w:pPr>
      <w:r w:rsidRPr="00E60FEA">
        <w:rPr>
          <w:rFonts w:ascii="Calibri" w:eastAsia="Times New Roman" w:hAnsi="Calibri" w:cs="Times New Roman"/>
          <w:color w:val="000000"/>
        </w:rPr>
        <w:t>Contact Name:   Wesley Basore</w:t>
      </w:r>
    </w:p>
    <w:p w:rsidR="00E60FEA" w:rsidRPr="00E60FEA" w:rsidRDefault="00E60FEA" w:rsidP="00E60FEA">
      <w:pPr>
        <w:tabs>
          <w:tab w:val="left" w:pos="4320"/>
          <w:tab w:val="right" w:pos="9270"/>
        </w:tabs>
        <w:spacing w:after="0"/>
        <w:rPr>
          <w:rFonts w:ascii="Calibri" w:eastAsia="Times New Roman" w:hAnsi="Calibri" w:cs="Times New Roman"/>
          <w:color w:val="000000"/>
          <w:u w:val="single"/>
        </w:rPr>
      </w:pPr>
      <w:r w:rsidRPr="00E60FEA">
        <w:rPr>
          <w:rFonts w:ascii="Calibri" w:eastAsia="Times New Roman" w:hAnsi="Calibri" w:cs="Times New Roman"/>
          <w:color w:val="000000"/>
        </w:rPr>
        <w:t>Phone Number:  (540) 967-1122 (office), (540) 894-3807 (cell)</w:t>
      </w:r>
    </w:p>
    <w:p w:rsidR="00E60FEA" w:rsidRPr="00E60FEA" w:rsidRDefault="00E60FEA" w:rsidP="00E60FEA">
      <w:pPr>
        <w:tabs>
          <w:tab w:val="left" w:pos="4320"/>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Email address:  wbasore@louisa.org</w:t>
      </w:r>
    </w:p>
    <w:p w:rsidR="00E60FEA" w:rsidRPr="00E60FEA" w:rsidRDefault="00E60FEA" w:rsidP="00E60FEA">
      <w:pPr>
        <w:tabs>
          <w:tab w:val="left" w:pos="4320"/>
          <w:tab w:val="right" w:pos="9270"/>
        </w:tabs>
        <w:spacing w:after="0"/>
        <w:rPr>
          <w:rFonts w:ascii="Calibri" w:eastAsia="Times New Roman" w:hAnsi="Calibri" w:cs="Times New Roman"/>
          <w:color w:val="000000"/>
        </w:rPr>
      </w:pPr>
    </w:p>
    <w:p w:rsidR="00E60FEA" w:rsidRPr="00E60FEA" w:rsidRDefault="00E60FEA" w:rsidP="00E60FEA">
      <w:pPr>
        <w:tabs>
          <w:tab w:val="left" w:pos="4320"/>
          <w:tab w:val="right" w:pos="9270"/>
        </w:tabs>
        <w:spacing w:after="0"/>
        <w:rPr>
          <w:rFonts w:ascii="Calibri" w:eastAsia="Times New Roman" w:hAnsi="Calibri" w:cs="Times New Roman"/>
          <w:color w:val="000000"/>
        </w:rPr>
      </w:pPr>
      <w:r w:rsidRPr="00E60FEA">
        <w:rPr>
          <w:rFonts w:ascii="Calibri" w:eastAsia="Times New Roman" w:hAnsi="Calibri" w:cs="Times New Roman"/>
          <w:color w:val="000000"/>
        </w:rPr>
        <w:t>“Malodor” means an unusually strong or offensive odor associated with biosolids or sewage sludge as distinguished from odors commonly associated with biosolids or sewage sludge.</w:t>
      </w:r>
    </w:p>
    <w:p w:rsidR="00E60FEA" w:rsidRPr="00E60FEA" w:rsidRDefault="00E60FEA" w:rsidP="00E60FEA">
      <w:pPr>
        <w:spacing w:after="0" w:line="240" w:lineRule="auto"/>
        <w:rPr>
          <w:rFonts w:ascii="Calibri" w:eastAsia="Times New Roman" w:hAnsi="Calibri" w:cs="Times New Roman"/>
          <w:color w:val="000000"/>
        </w:rPr>
      </w:pPr>
    </w:p>
    <w:p w:rsidR="00E60FEA" w:rsidRPr="00E60FEA" w:rsidRDefault="00E60FEA" w:rsidP="00E60FEA">
      <w:pPr>
        <w:spacing w:after="0" w:line="240" w:lineRule="auto"/>
        <w:rPr>
          <w:rFonts w:ascii="Calibri" w:eastAsia="Times New Roman" w:hAnsi="Calibri" w:cs="Times New Roman"/>
          <w:b/>
          <w:color w:val="000000"/>
        </w:rPr>
      </w:pPr>
      <w:r w:rsidRPr="00E60FEA">
        <w:rPr>
          <w:rFonts w:ascii="Calibri" w:eastAsia="Times New Roman" w:hAnsi="Calibri" w:cs="Times New Roman"/>
          <w:b/>
          <w:color w:val="000000"/>
        </w:rPr>
        <w:t>Answer all 4 questions and check all methods that apply OR add alternative methods.</w:t>
      </w:r>
    </w:p>
    <w:p w:rsidR="00E60FEA" w:rsidRPr="00E60FEA" w:rsidRDefault="00E60FEA" w:rsidP="00E60FEA">
      <w:pPr>
        <w:spacing w:after="0" w:line="240" w:lineRule="auto"/>
        <w:rPr>
          <w:rFonts w:ascii="Calibri" w:eastAsia="Times New Roman" w:hAnsi="Calibri" w:cs="Times New Roman"/>
          <w:color w:val="000000"/>
        </w:rPr>
      </w:pPr>
    </w:p>
    <w:p w:rsidR="00E60FEA" w:rsidRPr="00E60FEA" w:rsidRDefault="00E60FEA" w:rsidP="00E60FEA">
      <w:pPr>
        <w:spacing w:after="120"/>
        <w:rPr>
          <w:rFonts w:ascii="Calibri" w:eastAsia="Times New Roman" w:hAnsi="Calibri" w:cs="Times New Roman"/>
          <w:b/>
          <w:color w:val="000000"/>
        </w:rPr>
      </w:pPr>
      <w:r w:rsidRPr="00E60FEA">
        <w:rPr>
          <w:rFonts w:ascii="Calibri" w:eastAsia="Times New Roman" w:hAnsi="Calibri" w:cs="Times New Roman"/>
          <w:b/>
          <w:color w:val="000000"/>
        </w:rPr>
        <w:t>1) Identify methods used to minimize odor during production of biosolids:</w:t>
      </w:r>
    </w:p>
    <w:p w:rsidR="00E60FEA" w:rsidRPr="00E60FEA" w:rsidRDefault="00E60FEA" w:rsidP="00E60FEA">
      <w:pPr>
        <w:tabs>
          <w:tab w:val="left" w:pos="9000"/>
        </w:tabs>
        <w:spacing w:after="120"/>
        <w:rPr>
          <w:rFonts w:ascii="Calibri" w:eastAsia="Times New Roman" w:hAnsi="Calibri" w:cs="Times New Roman"/>
          <w:color w:val="000000"/>
        </w:rPr>
      </w:pPr>
      <w:r w:rsidRPr="00E60FEA">
        <w:rPr>
          <w:rFonts w:ascii="Calibri" w:eastAsia="Times New Roman" w:hAnsi="Calibri" w:cs="Times New Roman"/>
          <w:color w:val="000000"/>
        </w:rPr>
        <w:t xml:space="preserve"> Vector Attraction Reduction Method:</w:t>
      </w:r>
    </w:p>
    <w:p w:rsidR="00E60FEA" w:rsidRPr="00E60FEA" w:rsidRDefault="00E60FEA" w:rsidP="00E60FEA">
      <w:pPr>
        <w:tabs>
          <w:tab w:val="left" w:pos="9000"/>
        </w:tabs>
        <w:spacing w:line="240" w:lineRule="auto"/>
        <w:rPr>
          <w:rFonts w:ascii="Calibri" w:eastAsia="Times New Roman" w:hAnsi="Calibri" w:cs="Times New Roman"/>
          <w:color w:val="000000"/>
        </w:rPr>
      </w:pPr>
      <w:r w:rsidRPr="00E60FEA">
        <w:rPr>
          <w:rFonts w:ascii="Calibri" w:eastAsia="Times New Roman" w:hAnsi="Calibri" w:cs="Times New Roman"/>
          <w:color w:val="000000"/>
        </w:rPr>
        <w:t>At the Zion Crossroads WWTP all sludge produced on-site is aerated in aerobic digesters prior to belt pressing for land application. The facility uses the aerobic 30 day bench test for Vector Attraction Reduction testing.</w:t>
      </w:r>
    </w:p>
    <w:p w:rsidR="00E60FEA" w:rsidRPr="00E60FEA" w:rsidRDefault="00E60FEA" w:rsidP="00E60FEA">
      <w:pPr>
        <w:rPr>
          <w:rFonts w:ascii="Calibri" w:eastAsia="Times New Roman" w:hAnsi="Calibri" w:cs="Times New Roman"/>
          <w:b/>
          <w:bCs/>
          <w:iCs/>
          <w:color w:val="000000"/>
        </w:rPr>
      </w:pPr>
      <w:r w:rsidRPr="00E60FEA">
        <w:rPr>
          <w:rFonts w:ascii="Calibri" w:eastAsia="Times New Roman" w:hAnsi="Calibri" w:cs="Times New Roman"/>
          <w:b/>
          <w:bCs/>
          <w:iCs/>
          <w:color w:val="000000"/>
        </w:rPr>
        <w:t>2) Identify methods used to identify malodorous biosolids at the generating facility:</w:t>
      </w:r>
    </w:p>
    <w:p w:rsidR="00E60FEA" w:rsidRPr="00E60FEA" w:rsidRDefault="00E60FEA" w:rsidP="00E60FEA">
      <w:pPr>
        <w:widowControl w:val="0"/>
        <w:spacing w:after="0" w:line="317" w:lineRule="auto"/>
        <w:ind w:left="115" w:right="110" w:firstLine="7"/>
        <w:rPr>
          <w:rFonts w:ascii="Calibri" w:eastAsia="Arial" w:hAnsi="Calibri" w:cs="Times New Roman"/>
          <w:bCs/>
          <w:iCs/>
          <w:color w:val="000000"/>
        </w:rPr>
      </w:pPr>
      <w:r w:rsidRPr="00E60FEA">
        <w:rPr>
          <w:rFonts w:ascii="Calibri" w:eastAsia="Arial" w:hAnsi="Calibri" w:cs="Times New Roman"/>
          <w:bCs/>
          <w:iCs/>
          <w:color w:val="000000"/>
        </w:rPr>
        <w:t>- Wastewater treatment facility staff will periodically perform visual as well as odor observations of the biosolids being discharged from the belt press to ensure that nothing out of the ordinary is occurring during processing operations. If the solids appear to be off color or have unusual odors, these biosolids will be sent to the landfill.</w:t>
      </w:r>
    </w:p>
    <w:p w:rsidR="00E60FEA" w:rsidRPr="00E60FEA" w:rsidRDefault="00E60FEA" w:rsidP="00E60FEA">
      <w:pPr>
        <w:widowControl w:val="0"/>
        <w:spacing w:after="0" w:line="317" w:lineRule="auto"/>
        <w:ind w:left="115" w:right="110" w:firstLine="7"/>
        <w:rPr>
          <w:rFonts w:ascii="Calibri" w:eastAsia="Arial" w:hAnsi="Calibri" w:cs="Arial"/>
          <w:bCs/>
          <w:iCs/>
          <w:color w:val="000000"/>
        </w:rPr>
      </w:pPr>
      <w:r w:rsidRPr="00E60FEA">
        <w:rPr>
          <w:rFonts w:ascii="Calibri" w:eastAsia="Arial" w:hAnsi="Calibri" w:cs="Arial"/>
          <w:bCs/>
          <w:iCs/>
          <w:color w:val="000000"/>
        </w:rPr>
        <w:t>- Volatile solids testing will be performed on cake samples. During collection of the solids staff will check for malodors. If the cake sample is malodorous then the biosolids will be sent to the landfill.</w:t>
      </w:r>
    </w:p>
    <w:p w:rsidR="00E60FEA" w:rsidRPr="00E60FEA" w:rsidRDefault="00E60FEA" w:rsidP="00E60FEA">
      <w:pPr>
        <w:widowControl w:val="0"/>
        <w:spacing w:after="0" w:line="317" w:lineRule="auto"/>
        <w:ind w:left="115" w:right="110" w:firstLine="7"/>
        <w:rPr>
          <w:rFonts w:ascii="Calibri" w:eastAsia="Arial" w:hAnsi="Calibri" w:cs="Arial"/>
          <w:bCs/>
          <w:iCs/>
          <w:color w:val="000000"/>
        </w:rPr>
      </w:pPr>
      <w:r w:rsidRPr="00E60FEA">
        <w:rPr>
          <w:rFonts w:ascii="Arial" w:eastAsia="Arial" w:hAnsi="Arial" w:cs="Arial"/>
          <w:color w:val="000000"/>
          <w:sz w:val="20"/>
          <w:szCs w:val="20"/>
        </w:rPr>
        <w:t xml:space="preserve">- </w:t>
      </w:r>
      <w:r w:rsidRPr="00E60FEA">
        <w:rPr>
          <w:rFonts w:ascii="Calibri" w:eastAsia="Arial" w:hAnsi="Calibri" w:cs="Times New Roman"/>
          <w:bCs/>
          <w:iCs/>
          <w:color w:val="000000"/>
        </w:rPr>
        <w:t xml:space="preserve">Wastewater treatment facility staff </w:t>
      </w:r>
      <w:r w:rsidRPr="00E60FEA">
        <w:rPr>
          <w:rFonts w:ascii="Calibri" w:eastAsia="Arial" w:hAnsi="Calibri" w:cs="Arial"/>
          <w:bCs/>
          <w:iCs/>
          <w:color w:val="000000"/>
        </w:rPr>
        <w:t>will periodically observe loading operations to check odor conditions of biosolids.</w:t>
      </w:r>
    </w:p>
    <w:p w:rsidR="00E60FEA" w:rsidRPr="00E60FEA" w:rsidRDefault="00E60FEA" w:rsidP="00E60FEA">
      <w:pPr>
        <w:widowControl w:val="0"/>
        <w:spacing w:after="0" w:line="317" w:lineRule="auto"/>
        <w:ind w:left="115" w:right="110" w:firstLine="7"/>
        <w:rPr>
          <w:rFonts w:ascii="Calibri" w:eastAsia="Arial" w:hAnsi="Calibri" w:cs="Arial"/>
          <w:bCs/>
          <w:iCs/>
          <w:color w:val="000000"/>
        </w:rPr>
      </w:pPr>
    </w:p>
    <w:p w:rsidR="00E60FEA" w:rsidRPr="00E60FEA" w:rsidRDefault="00E60FEA" w:rsidP="00E60FEA">
      <w:pPr>
        <w:ind w:left="180" w:hanging="180"/>
        <w:rPr>
          <w:rFonts w:ascii="Calibri" w:eastAsia="Times New Roman" w:hAnsi="Calibri" w:cs="Times New Roman"/>
          <w:b/>
        </w:rPr>
      </w:pPr>
      <w:r w:rsidRPr="00E60FEA">
        <w:rPr>
          <w:rFonts w:ascii="Calibri" w:eastAsia="Times New Roman" w:hAnsi="Calibri" w:cs="Times New Roman"/>
          <w:b/>
          <w:w w:val="105"/>
        </w:rPr>
        <w:t>3) Identify</w:t>
      </w:r>
      <w:r w:rsidRPr="00E60FEA">
        <w:rPr>
          <w:rFonts w:ascii="Calibri" w:eastAsia="Times New Roman" w:hAnsi="Calibri" w:cs="Times New Roman"/>
          <w:b/>
          <w:spacing w:val="6"/>
          <w:w w:val="105"/>
        </w:rPr>
        <w:t xml:space="preserve"> </w:t>
      </w:r>
      <w:r w:rsidRPr="00E60FEA">
        <w:rPr>
          <w:rFonts w:ascii="Calibri" w:eastAsia="Times New Roman" w:hAnsi="Calibri" w:cs="Times New Roman"/>
          <w:b/>
          <w:w w:val="105"/>
        </w:rPr>
        <w:t>methods</w:t>
      </w:r>
      <w:r w:rsidRPr="00E60FEA">
        <w:rPr>
          <w:rFonts w:ascii="Calibri" w:eastAsia="Times New Roman" w:hAnsi="Calibri" w:cs="Times New Roman"/>
          <w:b/>
          <w:spacing w:val="2"/>
          <w:w w:val="105"/>
        </w:rPr>
        <w:t xml:space="preserve"> used </w:t>
      </w:r>
      <w:r w:rsidRPr="00E60FEA">
        <w:rPr>
          <w:rFonts w:ascii="Calibri" w:eastAsia="Times New Roman" w:hAnsi="Calibri" w:cs="Times New Roman"/>
          <w:b/>
          <w:w w:val="105"/>
        </w:rPr>
        <w:t>to</w:t>
      </w:r>
      <w:r w:rsidRPr="00E60FEA">
        <w:rPr>
          <w:rFonts w:ascii="Calibri" w:eastAsia="Times New Roman" w:hAnsi="Calibri" w:cs="Times New Roman"/>
          <w:b/>
          <w:spacing w:val="15"/>
          <w:w w:val="105"/>
        </w:rPr>
        <w:t xml:space="preserve"> </w:t>
      </w:r>
      <w:r w:rsidRPr="00E60FEA">
        <w:rPr>
          <w:rFonts w:ascii="Calibri" w:eastAsia="Times New Roman" w:hAnsi="Calibri" w:cs="Times New Roman"/>
          <w:b/>
          <w:w w:val="105"/>
        </w:rPr>
        <w:t>identify</w:t>
      </w:r>
      <w:r w:rsidRPr="00E60FEA">
        <w:rPr>
          <w:rFonts w:ascii="Calibri" w:eastAsia="Times New Roman" w:hAnsi="Calibri" w:cs="Times New Roman"/>
          <w:b/>
          <w:spacing w:val="3"/>
          <w:w w:val="105"/>
        </w:rPr>
        <w:t xml:space="preserve"> and abate </w:t>
      </w:r>
      <w:r w:rsidRPr="00E60FEA">
        <w:rPr>
          <w:rFonts w:ascii="Calibri" w:eastAsia="Times New Roman" w:hAnsi="Calibri" w:cs="Times New Roman"/>
          <w:b/>
          <w:w w:val="105"/>
        </w:rPr>
        <w:t>malodor</w:t>
      </w:r>
      <w:r w:rsidRPr="00E60FEA">
        <w:rPr>
          <w:rFonts w:ascii="Calibri" w:eastAsia="Times New Roman" w:hAnsi="Calibri" w:cs="Times New Roman"/>
          <w:b/>
          <w:spacing w:val="13"/>
          <w:w w:val="105"/>
        </w:rPr>
        <w:t xml:space="preserve"> </w:t>
      </w:r>
      <w:r w:rsidRPr="00E60FEA">
        <w:rPr>
          <w:rFonts w:ascii="Calibri" w:eastAsia="Times New Roman" w:hAnsi="Calibri" w:cs="Times New Roman"/>
          <w:b/>
          <w:w w:val="105"/>
        </w:rPr>
        <w:t>after</w:t>
      </w:r>
      <w:r w:rsidRPr="00E60FEA">
        <w:rPr>
          <w:rFonts w:ascii="Calibri" w:eastAsia="Times New Roman" w:hAnsi="Calibri" w:cs="Times New Roman"/>
          <w:b/>
          <w:spacing w:val="11"/>
          <w:w w:val="105"/>
        </w:rPr>
        <w:t xml:space="preserve"> </w:t>
      </w:r>
      <w:r w:rsidRPr="00E60FEA">
        <w:rPr>
          <w:rFonts w:ascii="Calibri" w:eastAsia="Times New Roman" w:hAnsi="Calibri" w:cs="Times New Roman"/>
          <w:b/>
          <w:w w:val="105"/>
        </w:rPr>
        <w:t>delivery</w:t>
      </w:r>
      <w:r w:rsidRPr="00E60FEA">
        <w:rPr>
          <w:rFonts w:ascii="Calibri" w:eastAsia="Times New Roman" w:hAnsi="Calibri" w:cs="Times New Roman"/>
          <w:b/>
          <w:spacing w:val="7"/>
          <w:w w:val="105"/>
        </w:rPr>
        <w:t xml:space="preserve"> </w:t>
      </w:r>
      <w:r w:rsidRPr="00E60FEA">
        <w:rPr>
          <w:rFonts w:ascii="Calibri" w:eastAsia="Times New Roman" w:hAnsi="Calibri" w:cs="Times New Roman"/>
          <w:b/>
          <w:w w:val="105"/>
        </w:rPr>
        <w:t>to</w:t>
      </w:r>
      <w:r w:rsidRPr="00E60FEA">
        <w:rPr>
          <w:rFonts w:ascii="Calibri" w:eastAsia="Times New Roman" w:hAnsi="Calibri" w:cs="Times New Roman"/>
          <w:b/>
          <w:spacing w:val="6"/>
          <w:w w:val="105"/>
        </w:rPr>
        <w:t xml:space="preserve"> </w:t>
      </w:r>
      <w:r w:rsidRPr="00E60FEA">
        <w:rPr>
          <w:rFonts w:ascii="Calibri" w:eastAsia="Times New Roman" w:hAnsi="Calibri" w:cs="Times New Roman"/>
          <w:b/>
          <w:w w:val="105"/>
        </w:rPr>
        <w:t>a</w:t>
      </w:r>
      <w:r w:rsidRPr="00E60FEA">
        <w:rPr>
          <w:rFonts w:ascii="Calibri" w:eastAsia="Times New Roman" w:hAnsi="Calibri" w:cs="Times New Roman"/>
          <w:b/>
          <w:spacing w:val="9"/>
          <w:w w:val="105"/>
        </w:rPr>
        <w:t xml:space="preserve"> </w:t>
      </w:r>
      <w:r w:rsidRPr="00E60FEA">
        <w:rPr>
          <w:rFonts w:ascii="Calibri" w:eastAsia="Times New Roman" w:hAnsi="Calibri" w:cs="Times New Roman"/>
          <w:b/>
          <w:w w:val="105"/>
        </w:rPr>
        <w:t>land</w:t>
      </w:r>
      <w:r w:rsidRPr="00E60FEA">
        <w:rPr>
          <w:rFonts w:ascii="Calibri" w:eastAsia="Times New Roman" w:hAnsi="Calibri" w:cs="Times New Roman"/>
          <w:b/>
          <w:spacing w:val="-5"/>
          <w:w w:val="105"/>
        </w:rPr>
        <w:t xml:space="preserve"> a</w:t>
      </w:r>
      <w:r w:rsidRPr="00E60FEA">
        <w:rPr>
          <w:rFonts w:ascii="Calibri" w:eastAsia="Times New Roman" w:hAnsi="Calibri" w:cs="Times New Roman"/>
          <w:b/>
          <w:w w:val="105"/>
        </w:rPr>
        <w:t>pplication site (before land application):</w:t>
      </w:r>
    </w:p>
    <w:p w:rsidR="00E60FEA" w:rsidRPr="00E60FEA" w:rsidRDefault="00E60FEA" w:rsidP="00E60FEA">
      <w:pPr>
        <w:widowControl w:val="0"/>
        <w:spacing w:after="0" w:line="308" w:lineRule="auto"/>
        <w:ind w:left="111" w:right="119"/>
        <w:rPr>
          <w:rFonts w:ascii="Calibri" w:eastAsia="Arial" w:hAnsi="Calibri" w:cs="Arial"/>
          <w:bCs/>
          <w:iCs/>
          <w:color w:val="000000"/>
        </w:rPr>
      </w:pPr>
      <w:r w:rsidRPr="00E60FEA">
        <w:rPr>
          <w:rFonts w:ascii="Calibri" w:eastAsia="Arial" w:hAnsi="Calibri" w:cs="Arial"/>
          <w:bCs/>
          <w:iCs/>
          <w:color w:val="000000"/>
        </w:rPr>
        <w:t xml:space="preserve">The land application contractor’s (LCWA VPA 00074) personnel will perform a visual as well as odor </w:t>
      </w:r>
      <w:r w:rsidRPr="00E60FEA">
        <w:rPr>
          <w:rFonts w:ascii="Calibri" w:eastAsia="Arial" w:hAnsi="Calibri" w:cs="Arial"/>
          <w:bCs/>
          <w:iCs/>
          <w:color w:val="000000"/>
        </w:rPr>
        <w:lastRenderedPageBreak/>
        <w:t xml:space="preserve">observation of biosolids delivered to the land application sites. They will determine if any of the individual loads arriving on-site appear to be more odorous and darker in color than usual. If malodor of the biosolids is present, the contractor will confer with wastewater treatment plant staff and transport the biosolids to the landfill. </w:t>
      </w:r>
    </w:p>
    <w:p w:rsidR="00E60FEA" w:rsidRPr="00E60FEA" w:rsidRDefault="00E60FEA" w:rsidP="00E60FEA">
      <w:pPr>
        <w:widowControl w:val="0"/>
        <w:spacing w:after="0" w:line="316" w:lineRule="auto"/>
        <w:ind w:left="115" w:right="116" w:hanging="4"/>
        <w:rPr>
          <w:rFonts w:ascii="Calibri" w:eastAsia="Arial" w:hAnsi="Calibri" w:cs="Arial"/>
          <w:bCs/>
          <w:iCs/>
          <w:color w:val="000000"/>
        </w:rPr>
      </w:pPr>
      <w:r w:rsidRPr="00E60FEA">
        <w:rPr>
          <w:rFonts w:ascii="Calibri" w:eastAsia="Arial" w:hAnsi="Calibri" w:cs="Arial"/>
          <w:bCs/>
          <w:iCs/>
          <w:color w:val="000000"/>
        </w:rPr>
        <w:t>Contract land applicator will use methods identified in land applicator’s (LCWA VPA 00074) odor control plan.</w:t>
      </w:r>
    </w:p>
    <w:p w:rsidR="00E60FEA" w:rsidRPr="00E60FEA" w:rsidRDefault="00E60FEA" w:rsidP="00E60FEA">
      <w:pPr>
        <w:widowControl w:val="0"/>
        <w:spacing w:after="0" w:line="316" w:lineRule="auto"/>
        <w:ind w:left="115" w:right="116" w:hanging="4"/>
        <w:rPr>
          <w:rFonts w:ascii="Calibri" w:eastAsia="Arial" w:hAnsi="Calibri" w:cs="Arial"/>
          <w:bCs/>
          <w:iCs/>
          <w:color w:val="000000"/>
        </w:rPr>
      </w:pPr>
    </w:p>
    <w:p w:rsidR="00E60FEA" w:rsidRPr="00E60FEA" w:rsidRDefault="00E60FEA" w:rsidP="00E60FEA">
      <w:pPr>
        <w:rPr>
          <w:rFonts w:ascii="Calibri" w:eastAsia="Times New Roman" w:hAnsi="Calibri" w:cs="Times New Roman"/>
          <w:b/>
        </w:rPr>
      </w:pPr>
      <w:r w:rsidRPr="00E60FEA">
        <w:rPr>
          <w:rFonts w:ascii="Calibri" w:eastAsia="Times New Roman" w:hAnsi="Calibri" w:cs="Times New Roman"/>
          <w:b/>
        </w:rPr>
        <w:t>4) Identify methods used to abate malodor after land application:</w:t>
      </w:r>
    </w:p>
    <w:p w:rsidR="00E60FEA" w:rsidRPr="00E60FEA" w:rsidRDefault="00E60FEA" w:rsidP="00E60FEA">
      <w:pPr>
        <w:widowControl w:val="0"/>
        <w:spacing w:after="0" w:line="308" w:lineRule="auto"/>
        <w:ind w:left="111" w:right="119"/>
        <w:rPr>
          <w:rFonts w:ascii="Calibri" w:eastAsia="Arial" w:hAnsi="Calibri" w:cs="Times New Roman"/>
          <w:bCs/>
          <w:i/>
          <w:iCs/>
          <w:color w:val="000000"/>
        </w:rPr>
      </w:pPr>
      <w:r w:rsidRPr="00E60FEA">
        <w:rPr>
          <w:rFonts w:ascii="Calibri" w:eastAsia="Arial" w:hAnsi="Calibri" w:cs="Arial"/>
          <w:bCs/>
          <w:iCs/>
          <w:color w:val="000000"/>
        </w:rPr>
        <w:t>Contract land applicator (LCWA VPA 00074) will use methods identified in land applicator’s odor control plan.</w:t>
      </w:r>
    </w:p>
    <w:p w:rsidR="00E60FEA" w:rsidRDefault="00E60FEA">
      <w:pPr>
        <w:widowControl w:val="0"/>
        <w:spacing w:after="0" w:line="308" w:lineRule="auto"/>
        <w:ind w:left="111" w:right="119"/>
        <w:rPr>
          <w:b/>
          <w:sz w:val="32"/>
          <w:szCs w:val="32"/>
          <w:u w:val="single"/>
        </w:rPr>
      </w:pPr>
    </w:p>
    <w:p w:rsidR="00297CC1" w:rsidRDefault="00297CC1" w:rsidP="0040032E">
      <w:pPr>
        <w:widowControl w:val="0"/>
        <w:spacing w:after="0" w:line="308" w:lineRule="auto"/>
        <w:ind w:left="111" w:right="119"/>
        <w:jc w:val="center"/>
        <w:rPr>
          <w:b/>
          <w:sz w:val="32"/>
          <w:szCs w:val="32"/>
          <w:u w:val="single"/>
        </w:rPr>
      </w:pPr>
    </w:p>
    <w:p w:rsidR="00E60FEA" w:rsidRPr="00E60FEA" w:rsidRDefault="00E60FEA">
      <w:pPr>
        <w:widowControl w:val="0"/>
        <w:spacing w:after="0" w:line="308" w:lineRule="auto"/>
        <w:ind w:left="111" w:right="119"/>
        <w:rPr>
          <w:rFonts w:ascii="Calibri" w:eastAsia="Arial" w:hAnsi="Calibri" w:cs="Times New Roman"/>
          <w:bCs/>
          <w:i/>
          <w:iCs/>
          <w:color w:val="000000"/>
        </w:rPr>
      </w:pPr>
    </w:p>
    <w:p w:rsidR="00E60FEA" w:rsidRDefault="00E60FEA">
      <w:pPr>
        <w:rPr>
          <w:b/>
        </w:rPr>
      </w:pPr>
    </w:p>
    <w:p w:rsidR="000024E4" w:rsidRDefault="000024E4" w:rsidP="000024E4">
      <w:pPr>
        <w:rPr>
          <w:b/>
        </w:rPr>
      </w:pPr>
    </w:p>
    <w:p w:rsidR="000024E4" w:rsidRPr="000024E4" w:rsidRDefault="000024E4" w:rsidP="000024E4">
      <w:pPr>
        <w:rPr>
          <w:b/>
        </w:rPr>
      </w:pPr>
    </w:p>
    <w:p w:rsidR="000024E4" w:rsidRPr="000024E4" w:rsidRDefault="000024E4" w:rsidP="000024E4">
      <w:pPr>
        <w:jc w:val="center"/>
        <w:rPr>
          <w:rFonts w:ascii="Times New Roman" w:hAnsi="Times New Roman" w:cs="Times New Roman"/>
          <w:b/>
          <w:sz w:val="28"/>
          <w:szCs w:val="28"/>
          <w:u w:val="single"/>
        </w:rPr>
      </w:pPr>
    </w:p>
    <w:p w:rsidR="000024E4" w:rsidRPr="000024E4" w:rsidRDefault="000024E4" w:rsidP="000024E4">
      <w:pPr>
        <w:spacing w:line="240" w:lineRule="auto"/>
        <w:jc w:val="center"/>
        <w:rPr>
          <w:rFonts w:ascii="Times New Roman" w:hAnsi="Times New Roman" w:cs="Times New Roman"/>
          <w:sz w:val="28"/>
          <w:szCs w:val="28"/>
        </w:rPr>
      </w:pPr>
    </w:p>
    <w:sectPr w:rsidR="000024E4" w:rsidRPr="000024E4" w:rsidSect="00A0627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B4" w:rsidRDefault="00DE11B4" w:rsidP="004C79DD">
      <w:pPr>
        <w:spacing w:after="0" w:line="240" w:lineRule="auto"/>
      </w:pPr>
      <w:r>
        <w:separator/>
      </w:r>
    </w:p>
  </w:endnote>
  <w:endnote w:type="continuationSeparator" w:id="0">
    <w:p w:rsidR="00DE11B4" w:rsidRDefault="00DE11B4" w:rsidP="004C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066701"/>
      <w:docPartObj>
        <w:docPartGallery w:val="Page Numbers (Bottom of Page)"/>
        <w:docPartUnique/>
      </w:docPartObj>
    </w:sdtPr>
    <w:sdtEndPr>
      <w:rPr>
        <w:noProof/>
      </w:rPr>
    </w:sdtEndPr>
    <w:sdtContent>
      <w:p w:rsidR="006B66F7" w:rsidRDefault="006B66F7">
        <w:pPr>
          <w:pStyle w:val="Footer"/>
          <w:jc w:val="right"/>
        </w:pPr>
        <w:r>
          <w:fldChar w:fldCharType="begin"/>
        </w:r>
        <w:r>
          <w:instrText xml:space="preserve"> PAGE   \* MERGEFORMAT </w:instrText>
        </w:r>
        <w:r>
          <w:fldChar w:fldCharType="separate"/>
        </w:r>
        <w:r w:rsidR="00AF0EFE">
          <w:rPr>
            <w:noProof/>
          </w:rPr>
          <w:t>30</w:t>
        </w:r>
        <w:r>
          <w:rPr>
            <w:noProof/>
          </w:rPr>
          <w:fldChar w:fldCharType="end"/>
        </w:r>
      </w:p>
    </w:sdtContent>
  </w:sdt>
  <w:p w:rsidR="006B66F7" w:rsidRDefault="006B66F7">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48157"/>
      <w:docPartObj>
        <w:docPartGallery w:val="Page Numbers (Bottom of Page)"/>
        <w:docPartUnique/>
      </w:docPartObj>
    </w:sdtPr>
    <w:sdtEndPr>
      <w:rPr>
        <w:noProof/>
      </w:rPr>
    </w:sdtEndPr>
    <w:sdtContent>
      <w:p w:rsidR="006B66F7" w:rsidRDefault="006B66F7">
        <w:pPr>
          <w:pStyle w:val="Footer"/>
          <w:jc w:val="right"/>
        </w:pPr>
        <w:r>
          <w:fldChar w:fldCharType="begin"/>
        </w:r>
        <w:r>
          <w:instrText xml:space="preserve"> PAGE   \* MERGEFORMAT </w:instrText>
        </w:r>
        <w:r>
          <w:fldChar w:fldCharType="separate"/>
        </w:r>
        <w:r w:rsidR="00AF0EFE">
          <w:rPr>
            <w:noProof/>
          </w:rPr>
          <w:t>35</w:t>
        </w:r>
        <w:r>
          <w:rPr>
            <w:noProof/>
          </w:rPr>
          <w:fldChar w:fldCharType="end"/>
        </w:r>
      </w:p>
    </w:sdtContent>
  </w:sdt>
  <w:p w:rsidR="006B66F7" w:rsidRDefault="006B6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B4" w:rsidRDefault="00DE11B4" w:rsidP="004C79DD">
      <w:pPr>
        <w:spacing w:after="0" w:line="240" w:lineRule="auto"/>
      </w:pPr>
      <w:r>
        <w:separator/>
      </w:r>
    </w:p>
  </w:footnote>
  <w:footnote w:type="continuationSeparator" w:id="0">
    <w:p w:rsidR="00DE11B4" w:rsidRDefault="00DE11B4" w:rsidP="004C7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66B7"/>
    <w:multiLevelType w:val="hybridMultilevel"/>
    <w:tmpl w:val="893C4FF6"/>
    <w:lvl w:ilvl="0" w:tplc="F6EEA0D2">
      <w:start w:val="1"/>
      <w:numFmt w:val="lowerLetter"/>
      <w:lvlText w:val="%1."/>
      <w:lvlJc w:val="left"/>
      <w:pPr>
        <w:ind w:left="802" w:hanging="262"/>
      </w:pPr>
      <w:rPr>
        <w:rFonts w:ascii="Times New Roman" w:eastAsia="Times New Roman" w:hAnsi="Times New Roman" w:hint="default"/>
        <w:spacing w:val="-1"/>
        <w:w w:val="103"/>
        <w:sz w:val="17"/>
        <w:szCs w:val="17"/>
      </w:rPr>
    </w:lvl>
    <w:lvl w:ilvl="1" w:tplc="15A0DE14">
      <w:start w:val="1"/>
      <w:numFmt w:val="bullet"/>
      <w:lvlText w:val="•"/>
      <w:lvlJc w:val="left"/>
      <w:pPr>
        <w:ind w:left="1690" w:hanging="262"/>
      </w:pPr>
      <w:rPr>
        <w:rFonts w:hint="default"/>
      </w:rPr>
    </w:lvl>
    <w:lvl w:ilvl="2" w:tplc="374E00B0">
      <w:start w:val="1"/>
      <w:numFmt w:val="bullet"/>
      <w:lvlText w:val="•"/>
      <w:lvlJc w:val="left"/>
      <w:pPr>
        <w:ind w:left="2577" w:hanging="262"/>
      </w:pPr>
      <w:rPr>
        <w:rFonts w:hint="default"/>
      </w:rPr>
    </w:lvl>
    <w:lvl w:ilvl="3" w:tplc="C7B0420E">
      <w:start w:val="1"/>
      <w:numFmt w:val="bullet"/>
      <w:lvlText w:val="•"/>
      <w:lvlJc w:val="left"/>
      <w:pPr>
        <w:ind w:left="3465" w:hanging="262"/>
      </w:pPr>
      <w:rPr>
        <w:rFonts w:hint="default"/>
      </w:rPr>
    </w:lvl>
    <w:lvl w:ilvl="4" w:tplc="9DF8AA8E">
      <w:start w:val="1"/>
      <w:numFmt w:val="bullet"/>
      <w:lvlText w:val="•"/>
      <w:lvlJc w:val="left"/>
      <w:pPr>
        <w:ind w:left="4353" w:hanging="262"/>
      </w:pPr>
      <w:rPr>
        <w:rFonts w:hint="default"/>
      </w:rPr>
    </w:lvl>
    <w:lvl w:ilvl="5" w:tplc="7A7A12AA">
      <w:start w:val="1"/>
      <w:numFmt w:val="bullet"/>
      <w:lvlText w:val="•"/>
      <w:lvlJc w:val="left"/>
      <w:pPr>
        <w:ind w:left="5241" w:hanging="262"/>
      </w:pPr>
      <w:rPr>
        <w:rFonts w:hint="default"/>
      </w:rPr>
    </w:lvl>
    <w:lvl w:ilvl="6" w:tplc="7D968312">
      <w:start w:val="1"/>
      <w:numFmt w:val="bullet"/>
      <w:lvlText w:val="•"/>
      <w:lvlJc w:val="left"/>
      <w:pPr>
        <w:ind w:left="6128" w:hanging="262"/>
      </w:pPr>
      <w:rPr>
        <w:rFonts w:hint="default"/>
      </w:rPr>
    </w:lvl>
    <w:lvl w:ilvl="7" w:tplc="DC96180A">
      <w:start w:val="1"/>
      <w:numFmt w:val="bullet"/>
      <w:lvlText w:val="•"/>
      <w:lvlJc w:val="left"/>
      <w:pPr>
        <w:ind w:left="7016" w:hanging="262"/>
      </w:pPr>
      <w:rPr>
        <w:rFonts w:hint="default"/>
      </w:rPr>
    </w:lvl>
    <w:lvl w:ilvl="8" w:tplc="BDDE659C">
      <w:start w:val="1"/>
      <w:numFmt w:val="bullet"/>
      <w:lvlText w:val="•"/>
      <w:lvlJc w:val="left"/>
      <w:pPr>
        <w:ind w:left="7904" w:hanging="262"/>
      </w:pPr>
      <w:rPr>
        <w:rFonts w:hint="default"/>
      </w:rPr>
    </w:lvl>
  </w:abstractNum>
  <w:abstractNum w:abstractNumId="1">
    <w:nsid w:val="1D126A31"/>
    <w:multiLevelType w:val="hybridMultilevel"/>
    <w:tmpl w:val="4AFC0BFA"/>
    <w:lvl w:ilvl="0" w:tplc="C3785B3E">
      <w:start w:val="3"/>
      <w:numFmt w:val="decimal"/>
      <w:lvlText w:val="%1."/>
      <w:lvlJc w:val="left"/>
      <w:pPr>
        <w:ind w:hanging="360"/>
      </w:pPr>
      <w:rPr>
        <w:rFonts w:ascii="Times New Roman" w:eastAsia="Times New Roman" w:hAnsi="Times New Roman" w:hint="default"/>
        <w:color w:val="212121"/>
        <w:sz w:val="22"/>
        <w:szCs w:val="22"/>
      </w:rPr>
    </w:lvl>
    <w:lvl w:ilvl="1" w:tplc="EE0E2E72">
      <w:start w:val="1"/>
      <w:numFmt w:val="lowerLetter"/>
      <w:lvlText w:val="%2."/>
      <w:lvlJc w:val="left"/>
      <w:pPr>
        <w:ind w:hanging="360"/>
      </w:pPr>
      <w:rPr>
        <w:rFonts w:ascii="Times New Roman" w:eastAsia="Times New Roman" w:hAnsi="Times New Roman" w:hint="default"/>
        <w:color w:val="212121"/>
        <w:sz w:val="22"/>
        <w:szCs w:val="22"/>
      </w:rPr>
    </w:lvl>
    <w:lvl w:ilvl="2" w:tplc="28FE12AA">
      <w:start w:val="1"/>
      <w:numFmt w:val="decimal"/>
      <w:lvlText w:val="(%3)"/>
      <w:lvlJc w:val="left"/>
      <w:pPr>
        <w:ind w:hanging="360"/>
      </w:pPr>
      <w:rPr>
        <w:rFonts w:ascii="Times New Roman" w:eastAsia="Times New Roman" w:hAnsi="Times New Roman" w:hint="default"/>
        <w:color w:val="212121"/>
        <w:sz w:val="22"/>
        <w:szCs w:val="22"/>
      </w:rPr>
    </w:lvl>
    <w:lvl w:ilvl="3" w:tplc="6998815C">
      <w:start w:val="1"/>
      <w:numFmt w:val="bullet"/>
      <w:lvlText w:val="•"/>
      <w:lvlJc w:val="left"/>
      <w:rPr>
        <w:rFonts w:hint="default"/>
      </w:rPr>
    </w:lvl>
    <w:lvl w:ilvl="4" w:tplc="476C718C">
      <w:start w:val="1"/>
      <w:numFmt w:val="bullet"/>
      <w:lvlText w:val="•"/>
      <w:lvlJc w:val="left"/>
      <w:rPr>
        <w:rFonts w:hint="default"/>
      </w:rPr>
    </w:lvl>
    <w:lvl w:ilvl="5" w:tplc="7F50C064">
      <w:start w:val="1"/>
      <w:numFmt w:val="bullet"/>
      <w:lvlText w:val="•"/>
      <w:lvlJc w:val="left"/>
      <w:rPr>
        <w:rFonts w:hint="default"/>
      </w:rPr>
    </w:lvl>
    <w:lvl w:ilvl="6" w:tplc="67382BFA">
      <w:start w:val="1"/>
      <w:numFmt w:val="bullet"/>
      <w:lvlText w:val="•"/>
      <w:lvlJc w:val="left"/>
      <w:rPr>
        <w:rFonts w:hint="default"/>
      </w:rPr>
    </w:lvl>
    <w:lvl w:ilvl="7" w:tplc="8C843442">
      <w:start w:val="1"/>
      <w:numFmt w:val="bullet"/>
      <w:lvlText w:val="•"/>
      <w:lvlJc w:val="left"/>
      <w:rPr>
        <w:rFonts w:hint="default"/>
      </w:rPr>
    </w:lvl>
    <w:lvl w:ilvl="8" w:tplc="3BCAFE40">
      <w:start w:val="1"/>
      <w:numFmt w:val="bullet"/>
      <w:lvlText w:val="•"/>
      <w:lvlJc w:val="left"/>
      <w:rPr>
        <w:rFonts w:hint="default"/>
      </w:rPr>
    </w:lvl>
  </w:abstractNum>
  <w:abstractNum w:abstractNumId="2">
    <w:nsid w:val="1E427EF8"/>
    <w:multiLevelType w:val="hybridMultilevel"/>
    <w:tmpl w:val="9A145C2A"/>
    <w:lvl w:ilvl="0" w:tplc="428C4B30">
      <w:start w:val="1"/>
      <w:numFmt w:val="decimal"/>
      <w:lvlText w:val="(%1)"/>
      <w:lvlJc w:val="left"/>
      <w:pPr>
        <w:ind w:hanging="360"/>
      </w:pPr>
      <w:rPr>
        <w:rFonts w:ascii="Times New Roman" w:eastAsia="Times New Roman" w:hAnsi="Times New Roman" w:hint="default"/>
        <w:w w:val="99"/>
        <w:sz w:val="20"/>
        <w:szCs w:val="20"/>
      </w:rPr>
    </w:lvl>
    <w:lvl w:ilvl="1" w:tplc="07326262">
      <w:start w:val="1"/>
      <w:numFmt w:val="bullet"/>
      <w:lvlText w:val="•"/>
      <w:lvlJc w:val="left"/>
      <w:rPr>
        <w:rFonts w:hint="default"/>
      </w:rPr>
    </w:lvl>
    <w:lvl w:ilvl="2" w:tplc="DA82675E">
      <w:start w:val="1"/>
      <w:numFmt w:val="bullet"/>
      <w:lvlText w:val="•"/>
      <w:lvlJc w:val="left"/>
      <w:rPr>
        <w:rFonts w:hint="default"/>
      </w:rPr>
    </w:lvl>
    <w:lvl w:ilvl="3" w:tplc="DF72947A">
      <w:start w:val="1"/>
      <w:numFmt w:val="bullet"/>
      <w:lvlText w:val="•"/>
      <w:lvlJc w:val="left"/>
      <w:rPr>
        <w:rFonts w:hint="default"/>
      </w:rPr>
    </w:lvl>
    <w:lvl w:ilvl="4" w:tplc="B8CCEFC0">
      <w:start w:val="1"/>
      <w:numFmt w:val="bullet"/>
      <w:lvlText w:val="•"/>
      <w:lvlJc w:val="left"/>
      <w:rPr>
        <w:rFonts w:hint="default"/>
      </w:rPr>
    </w:lvl>
    <w:lvl w:ilvl="5" w:tplc="1ED40DA4">
      <w:start w:val="1"/>
      <w:numFmt w:val="bullet"/>
      <w:lvlText w:val="•"/>
      <w:lvlJc w:val="left"/>
      <w:rPr>
        <w:rFonts w:hint="default"/>
      </w:rPr>
    </w:lvl>
    <w:lvl w:ilvl="6" w:tplc="C3B0DC82">
      <w:start w:val="1"/>
      <w:numFmt w:val="bullet"/>
      <w:lvlText w:val="•"/>
      <w:lvlJc w:val="left"/>
      <w:rPr>
        <w:rFonts w:hint="default"/>
      </w:rPr>
    </w:lvl>
    <w:lvl w:ilvl="7" w:tplc="0E5ACE18">
      <w:start w:val="1"/>
      <w:numFmt w:val="bullet"/>
      <w:lvlText w:val="•"/>
      <w:lvlJc w:val="left"/>
      <w:rPr>
        <w:rFonts w:hint="default"/>
      </w:rPr>
    </w:lvl>
    <w:lvl w:ilvl="8" w:tplc="2304B0AE">
      <w:start w:val="1"/>
      <w:numFmt w:val="bullet"/>
      <w:lvlText w:val="•"/>
      <w:lvlJc w:val="left"/>
      <w:rPr>
        <w:rFonts w:hint="default"/>
      </w:rPr>
    </w:lvl>
  </w:abstractNum>
  <w:abstractNum w:abstractNumId="3">
    <w:nsid w:val="1FF662B4"/>
    <w:multiLevelType w:val="hybridMultilevel"/>
    <w:tmpl w:val="9FDC65BA"/>
    <w:lvl w:ilvl="0" w:tplc="E5B62006">
      <w:start w:val="3"/>
      <w:numFmt w:val="decimal"/>
      <w:lvlText w:val="%1."/>
      <w:lvlJc w:val="left"/>
      <w:pPr>
        <w:ind w:hanging="360"/>
      </w:pPr>
      <w:rPr>
        <w:rFonts w:ascii="Times New Roman" w:eastAsia="Times New Roman" w:hAnsi="Times New Roman" w:hint="default"/>
        <w:color w:val="212121"/>
        <w:sz w:val="22"/>
        <w:szCs w:val="22"/>
      </w:rPr>
    </w:lvl>
    <w:lvl w:ilvl="1" w:tplc="F7CCD1B2">
      <w:start w:val="1"/>
      <w:numFmt w:val="lowerLetter"/>
      <w:lvlText w:val="%2."/>
      <w:lvlJc w:val="left"/>
      <w:pPr>
        <w:ind w:hanging="360"/>
      </w:pPr>
      <w:rPr>
        <w:rFonts w:ascii="Times New Roman" w:eastAsia="Times New Roman" w:hAnsi="Times New Roman" w:hint="default"/>
        <w:color w:val="212121"/>
        <w:sz w:val="22"/>
        <w:szCs w:val="22"/>
      </w:rPr>
    </w:lvl>
    <w:lvl w:ilvl="2" w:tplc="19CADB2C">
      <w:start w:val="1"/>
      <w:numFmt w:val="decimal"/>
      <w:lvlText w:val="(%3)"/>
      <w:lvlJc w:val="left"/>
      <w:pPr>
        <w:ind w:hanging="360"/>
      </w:pPr>
      <w:rPr>
        <w:rFonts w:ascii="Times New Roman" w:eastAsia="Times New Roman" w:hAnsi="Times New Roman" w:hint="default"/>
        <w:color w:val="212121"/>
        <w:sz w:val="22"/>
        <w:szCs w:val="22"/>
      </w:rPr>
    </w:lvl>
    <w:lvl w:ilvl="3" w:tplc="D9E6EF30">
      <w:start w:val="1"/>
      <w:numFmt w:val="bullet"/>
      <w:lvlText w:val="•"/>
      <w:lvlJc w:val="left"/>
      <w:rPr>
        <w:rFonts w:hint="default"/>
      </w:rPr>
    </w:lvl>
    <w:lvl w:ilvl="4" w:tplc="CDDC1BCC">
      <w:start w:val="1"/>
      <w:numFmt w:val="bullet"/>
      <w:lvlText w:val="•"/>
      <w:lvlJc w:val="left"/>
      <w:rPr>
        <w:rFonts w:hint="default"/>
      </w:rPr>
    </w:lvl>
    <w:lvl w:ilvl="5" w:tplc="A226F4E6">
      <w:start w:val="1"/>
      <w:numFmt w:val="bullet"/>
      <w:lvlText w:val="•"/>
      <w:lvlJc w:val="left"/>
      <w:rPr>
        <w:rFonts w:hint="default"/>
      </w:rPr>
    </w:lvl>
    <w:lvl w:ilvl="6" w:tplc="C0AE5964">
      <w:start w:val="1"/>
      <w:numFmt w:val="bullet"/>
      <w:lvlText w:val="•"/>
      <w:lvlJc w:val="left"/>
      <w:rPr>
        <w:rFonts w:hint="default"/>
      </w:rPr>
    </w:lvl>
    <w:lvl w:ilvl="7" w:tplc="C6240F70">
      <w:start w:val="1"/>
      <w:numFmt w:val="bullet"/>
      <w:lvlText w:val="•"/>
      <w:lvlJc w:val="left"/>
      <w:rPr>
        <w:rFonts w:hint="default"/>
      </w:rPr>
    </w:lvl>
    <w:lvl w:ilvl="8" w:tplc="A3E631D6">
      <w:start w:val="1"/>
      <w:numFmt w:val="bullet"/>
      <w:lvlText w:val="•"/>
      <w:lvlJc w:val="left"/>
      <w:rPr>
        <w:rFonts w:hint="default"/>
      </w:rPr>
    </w:lvl>
  </w:abstractNum>
  <w:abstractNum w:abstractNumId="4">
    <w:nsid w:val="2289204A"/>
    <w:multiLevelType w:val="hybridMultilevel"/>
    <w:tmpl w:val="F58A3E36"/>
    <w:lvl w:ilvl="0" w:tplc="E42E472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3424213"/>
    <w:multiLevelType w:val="hybridMultilevel"/>
    <w:tmpl w:val="374E1814"/>
    <w:lvl w:ilvl="0" w:tplc="FDD0BE3E">
      <w:start w:val="1"/>
      <w:numFmt w:val="decimal"/>
      <w:lvlText w:val="(%1)"/>
      <w:lvlJc w:val="left"/>
      <w:pPr>
        <w:ind w:hanging="452"/>
      </w:pPr>
      <w:rPr>
        <w:rFonts w:ascii="Times New Roman" w:eastAsia="Times New Roman" w:hAnsi="Times New Roman" w:hint="default"/>
        <w:w w:val="99"/>
        <w:sz w:val="20"/>
        <w:szCs w:val="20"/>
      </w:rPr>
    </w:lvl>
    <w:lvl w:ilvl="1" w:tplc="C36EFBD0">
      <w:start w:val="1"/>
      <w:numFmt w:val="bullet"/>
      <w:lvlText w:val="•"/>
      <w:lvlJc w:val="left"/>
      <w:rPr>
        <w:rFonts w:hint="default"/>
      </w:rPr>
    </w:lvl>
    <w:lvl w:ilvl="2" w:tplc="E5CEB196">
      <w:start w:val="1"/>
      <w:numFmt w:val="bullet"/>
      <w:lvlText w:val="•"/>
      <w:lvlJc w:val="left"/>
      <w:rPr>
        <w:rFonts w:hint="default"/>
      </w:rPr>
    </w:lvl>
    <w:lvl w:ilvl="3" w:tplc="7414B60E">
      <w:start w:val="1"/>
      <w:numFmt w:val="bullet"/>
      <w:lvlText w:val="•"/>
      <w:lvlJc w:val="left"/>
      <w:rPr>
        <w:rFonts w:hint="default"/>
      </w:rPr>
    </w:lvl>
    <w:lvl w:ilvl="4" w:tplc="D36EA432">
      <w:start w:val="1"/>
      <w:numFmt w:val="bullet"/>
      <w:lvlText w:val="•"/>
      <w:lvlJc w:val="left"/>
      <w:rPr>
        <w:rFonts w:hint="default"/>
      </w:rPr>
    </w:lvl>
    <w:lvl w:ilvl="5" w:tplc="8752D1A6">
      <w:start w:val="1"/>
      <w:numFmt w:val="bullet"/>
      <w:lvlText w:val="•"/>
      <w:lvlJc w:val="left"/>
      <w:rPr>
        <w:rFonts w:hint="default"/>
      </w:rPr>
    </w:lvl>
    <w:lvl w:ilvl="6" w:tplc="644AC4F2">
      <w:start w:val="1"/>
      <w:numFmt w:val="bullet"/>
      <w:lvlText w:val="•"/>
      <w:lvlJc w:val="left"/>
      <w:rPr>
        <w:rFonts w:hint="default"/>
      </w:rPr>
    </w:lvl>
    <w:lvl w:ilvl="7" w:tplc="0CD49836">
      <w:start w:val="1"/>
      <w:numFmt w:val="bullet"/>
      <w:lvlText w:val="•"/>
      <w:lvlJc w:val="left"/>
      <w:rPr>
        <w:rFonts w:hint="default"/>
      </w:rPr>
    </w:lvl>
    <w:lvl w:ilvl="8" w:tplc="BCE659D2">
      <w:start w:val="1"/>
      <w:numFmt w:val="bullet"/>
      <w:lvlText w:val="•"/>
      <w:lvlJc w:val="left"/>
      <w:rPr>
        <w:rFonts w:hint="default"/>
      </w:rPr>
    </w:lvl>
  </w:abstractNum>
  <w:abstractNum w:abstractNumId="6">
    <w:nsid w:val="25F313BC"/>
    <w:multiLevelType w:val="hybridMultilevel"/>
    <w:tmpl w:val="75B0645A"/>
    <w:lvl w:ilvl="0" w:tplc="69BA829A">
      <w:start w:val="1"/>
      <w:numFmt w:val="decimal"/>
      <w:lvlText w:val="%1."/>
      <w:lvlJc w:val="left"/>
      <w:pPr>
        <w:ind w:hanging="360"/>
      </w:pPr>
      <w:rPr>
        <w:rFonts w:ascii="Times New Roman" w:eastAsia="Times New Roman" w:hAnsi="Times New Roman" w:hint="default"/>
        <w:sz w:val="22"/>
        <w:szCs w:val="22"/>
      </w:rPr>
    </w:lvl>
    <w:lvl w:ilvl="1" w:tplc="EAEAD3F2">
      <w:start w:val="1"/>
      <w:numFmt w:val="bullet"/>
      <w:lvlText w:val="•"/>
      <w:lvlJc w:val="left"/>
      <w:rPr>
        <w:rFonts w:hint="default"/>
      </w:rPr>
    </w:lvl>
    <w:lvl w:ilvl="2" w:tplc="A238EAE0">
      <w:start w:val="1"/>
      <w:numFmt w:val="bullet"/>
      <w:lvlText w:val="•"/>
      <w:lvlJc w:val="left"/>
      <w:rPr>
        <w:rFonts w:hint="default"/>
      </w:rPr>
    </w:lvl>
    <w:lvl w:ilvl="3" w:tplc="37CE2E14">
      <w:start w:val="1"/>
      <w:numFmt w:val="bullet"/>
      <w:lvlText w:val="•"/>
      <w:lvlJc w:val="left"/>
      <w:rPr>
        <w:rFonts w:hint="default"/>
      </w:rPr>
    </w:lvl>
    <w:lvl w:ilvl="4" w:tplc="45D45412">
      <w:start w:val="1"/>
      <w:numFmt w:val="bullet"/>
      <w:lvlText w:val="•"/>
      <w:lvlJc w:val="left"/>
      <w:rPr>
        <w:rFonts w:hint="default"/>
      </w:rPr>
    </w:lvl>
    <w:lvl w:ilvl="5" w:tplc="985214FA">
      <w:start w:val="1"/>
      <w:numFmt w:val="bullet"/>
      <w:lvlText w:val="•"/>
      <w:lvlJc w:val="left"/>
      <w:rPr>
        <w:rFonts w:hint="default"/>
      </w:rPr>
    </w:lvl>
    <w:lvl w:ilvl="6" w:tplc="F8E40E7A">
      <w:start w:val="1"/>
      <w:numFmt w:val="bullet"/>
      <w:lvlText w:val="•"/>
      <w:lvlJc w:val="left"/>
      <w:rPr>
        <w:rFonts w:hint="default"/>
      </w:rPr>
    </w:lvl>
    <w:lvl w:ilvl="7" w:tplc="9CBEA1FA">
      <w:start w:val="1"/>
      <w:numFmt w:val="bullet"/>
      <w:lvlText w:val="•"/>
      <w:lvlJc w:val="left"/>
      <w:rPr>
        <w:rFonts w:hint="default"/>
      </w:rPr>
    </w:lvl>
    <w:lvl w:ilvl="8" w:tplc="69E60BF8">
      <w:start w:val="1"/>
      <w:numFmt w:val="bullet"/>
      <w:lvlText w:val="•"/>
      <w:lvlJc w:val="left"/>
      <w:rPr>
        <w:rFonts w:hint="default"/>
      </w:rPr>
    </w:lvl>
  </w:abstractNum>
  <w:abstractNum w:abstractNumId="7">
    <w:nsid w:val="294B6668"/>
    <w:multiLevelType w:val="hybridMultilevel"/>
    <w:tmpl w:val="BF9A0D50"/>
    <w:lvl w:ilvl="0" w:tplc="F9561C70">
      <w:start w:val="1"/>
      <w:numFmt w:val="upperLetter"/>
      <w:lvlText w:val="%1."/>
      <w:lvlJc w:val="left"/>
      <w:pPr>
        <w:ind w:left="467" w:hanging="351"/>
        <w:jc w:val="right"/>
      </w:pPr>
      <w:rPr>
        <w:rFonts w:ascii="Times New Roman" w:eastAsia="Times New Roman" w:hAnsi="Times New Roman" w:hint="default"/>
        <w:spacing w:val="-2"/>
        <w:w w:val="102"/>
        <w:sz w:val="21"/>
        <w:szCs w:val="21"/>
      </w:rPr>
    </w:lvl>
    <w:lvl w:ilvl="1" w:tplc="3EFCB9A4">
      <w:start w:val="1"/>
      <w:numFmt w:val="decimal"/>
      <w:lvlText w:val="%2."/>
      <w:lvlJc w:val="left"/>
      <w:pPr>
        <w:ind w:left="812" w:hanging="351"/>
      </w:pPr>
      <w:rPr>
        <w:rFonts w:ascii="Times New Roman" w:eastAsia="Times New Roman" w:hAnsi="Times New Roman" w:hint="default"/>
        <w:w w:val="102"/>
        <w:sz w:val="21"/>
        <w:szCs w:val="21"/>
      </w:rPr>
    </w:lvl>
    <w:lvl w:ilvl="2" w:tplc="53DC8F34">
      <w:start w:val="1"/>
      <w:numFmt w:val="lowerLetter"/>
      <w:lvlText w:val="%3."/>
      <w:lvlJc w:val="left"/>
      <w:pPr>
        <w:ind w:left="1776" w:hanging="264"/>
      </w:pPr>
      <w:rPr>
        <w:rFonts w:ascii="Times New Roman" w:eastAsia="Times New Roman" w:hAnsi="Times New Roman" w:hint="default"/>
        <w:w w:val="102"/>
        <w:sz w:val="21"/>
        <w:szCs w:val="21"/>
      </w:rPr>
    </w:lvl>
    <w:lvl w:ilvl="3" w:tplc="42C886FC">
      <w:start w:val="1"/>
      <w:numFmt w:val="decimal"/>
      <w:lvlText w:val="%4)"/>
      <w:lvlJc w:val="left"/>
      <w:pPr>
        <w:ind w:left="1591" w:hanging="264"/>
      </w:pPr>
      <w:rPr>
        <w:rFonts w:ascii="Times New Roman" w:eastAsia="Times New Roman" w:hAnsi="Times New Roman" w:hint="default"/>
        <w:w w:val="102"/>
        <w:sz w:val="21"/>
        <w:szCs w:val="21"/>
      </w:rPr>
    </w:lvl>
    <w:lvl w:ilvl="4" w:tplc="E758C9EC">
      <w:start w:val="1"/>
      <w:numFmt w:val="lowerRoman"/>
      <w:lvlText w:val="%5."/>
      <w:lvlJc w:val="left"/>
      <w:pPr>
        <w:ind w:left="2128" w:hanging="264"/>
      </w:pPr>
      <w:rPr>
        <w:rFonts w:ascii="Times New Roman" w:eastAsia="Times New Roman" w:hAnsi="Times New Roman" w:hint="default"/>
        <w:w w:val="102"/>
        <w:sz w:val="21"/>
        <w:szCs w:val="21"/>
      </w:rPr>
    </w:lvl>
    <w:lvl w:ilvl="5" w:tplc="13EA6B4A">
      <w:start w:val="1"/>
      <w:numFmt w:val="bullet"/>
      <w:lvlText w:val="•"/>
      <w:lvlJc w:val="left"/>
      <w:pPr>
        <w:ind w:left="1065" w:hanging="264"/>
      </w:pPr>
      <w:rPr>
        <w:rFonts w:hint="default"/>
      </w:rPr>
    </w:lvl>
    <w:lvl w:ilvl="6" w:tplc="97DEA5A8">
      <w:start w:val="1"/>
      <w:numFmt w:val="bullet"/>
      <w:lvlText w:val="•"/>
      <w:lvlJc w:val="left"/>
      <w:pPr>
        <w:ind w:left="1076" w:hanging="264"/>
      </w:pPr>
      <w:rPr>
        <w:rFonts w:hint="default"/>
      </w:rPr>
    </w:lvl>
    <w:lvl w:ilvl="7" w:tplc="913291E8">
      <w:start w:val="1"/>
      <w:numFmt w:val="bullet"/>
      <w:lvlText w:val="•"/>
      <w:lvlJc w:val="left"/>
      <w:pPr>
        <w:ind w:left="1151" w:hanging="264"/>
      </w:pPr>
      <w:rPr>
        <w:rFonts w:hint="default"/>
      </w:rPr>
    </w:lvl>
    <w:lvl w:ilvl="8" w:tplc="FEC68602">
      <w:start w:val="1"/>
      <w:numFmt w:val="bullet"/>
      <w:lvlText w:val="•"/>
      <w:lvlJc w:val="left"/>
      <w:pPr>
        <w:ind w:left="1162" w:hanging="264"/>
      </w:pPr>
      <w:rPr>
        <w:rFonts w:hint="default"/>
      </w:rPr>
    </w:lvl>
  </w:abstractNum>
  <w:abstractNum w:abstractNumId="8">
    <w:nsid w:val="2A814C23"/>
    <w:multiLevelType w:val="hybridMultilevel"/>
    <w:tmpl w:val="27B46FCA"/>
    <w:lvl w:ilvl="0" w:tplc="2FBEFAA2">
      <w:start w:val="1"/>
      <w:numFmt w:val="upperLetter"/>
      <w:lvlText w:val="%1."/>
      <w:lvlJc w:val="left"/>
      <w:pPr>
        <w:ind w:hanging="351"/>
      </w:pPr>
      <w:rPr>
        <w:rFonts w:ascii="Times New Roman" w:eastAsia="Times New Roman" w:hAnsi="Times New Roman" w:hint="default"/>
        <w:b/>
        <w:bCs/>
        <w:spacing w:val="-2"/>
        <w:w w:val="102"/>
        <w:sz w:val="21"/>
        <w:szCs w:val="21"/>
      </w:rPr>
    </w:lvl>
    <w:lvl w:ilvl="1" w:tplc="E2B25FBC">
      <w:start w:val="1"/>
      <w:numFmt w:val="decimal"/>
      <w:lvlText w:val="%2."/>
      <w:lvlJc w:val="left"/>
      <w:pPr>
        <w:ind w:hanging="526"/>
      </w:pPr>
      <w:rPr>
        <w:rFonts w:ascii="Times New Roman" w:eastAsia="Times New Roman" w:hAnsi="Times New Roman" w:hint="default"/>
        <w:w w:val="102"/>
        <w:sz w:val="20"/>
        <w:szCs w:val="20"/>
      </w:rPr>
    </w:lvl>
    <w:lvl w:ilvl="2" w:tplc="4C248EE0">
      <w:start w:val="1"/>
      <w:numFmt w:val="lowerLetter"/>
      <w:lvlText w:val="%3."/>
      <w:lvlJc w:val="left"/>
      <w:pPr>
        <w:ind w:hanging="351"/>
      </w:pPr>
      <w:rPr>
        <w:rFonts w:ascii="Times New Roman" w:eastAsia="Times New Roman" w:hAnsi="Times New Roman" w:hint="default"/>
        <w:w w:val="102"/>
        <w:sz w:val="21"/>
        <w:szCs w:val="21"/>
      </w:rPr>
    </w:lvl>
    <w:lvl w:ilvl="3" w:tplc="C32CEA54">
      <w:start w:val="1"/>
      <w:numFmt w:val="decimal"/>
      <w:lvlText w:val="%4)"/>
      <w:lvlJc w:val="left"/>
      <w:pPr>
        <w:ind w:hanging="351"/>
      </w:pPr>
      <w:rPr>
        <w:rFonts w:ascii="Times New Roman" w:eastAsia="Times New Roman" w:hAnsi="Times New Roman" w:hint="default"/>
        <w:w w:val="102"/>
        <w:sz w:val="21"/>
        <w:szCs w:val="21"/>
      </w:rPr>
    </w:lvl>
    <w:lvl w:ilvl="4" w:tplc="56B83B16">
      <w:start w:val="1"/>
      <w:numFmt w:val="bullet"/>
      <w:lvlText w:val="•"/>
      <w:lvlJc w:val="left"/>
      <w:rPr>
        <w:rFonts w:hint="default"/>
      </w:rPr>
    </w:lvl>
    <w:lvl w:ilvl="5" w:tplc="211A3E26">
      <w:start w:val="1"/>
      <w:numFmt w:val="bullet"/>
      <w:lvlText w:val="•"/>
      <w:lvlJc w:val="left"/>
      <w:rPr>
        <w:rFonts w:hint="default"/>
      </w:rPr>
    </w:lvl>
    <w:lvl w:ilvl="6" w:tplc="8CA6288E">
      <w:start w:val="1"/>
      <w:numFmt w:val="bullet"/>
      <w:lvlText w:val="•"/>
      <w:lvlJc w:val="left"/>
      <w:rPr>
        <w:rFonts w:hint="default"/>
      </w:rPr>
    </w:lvl>
    <w:lvl w:ilvl="7" w:tplc="17321696">
      <w:start w:val="1"/>
      <w:numFmt w:val="bullet"/>
      <w:lvlText w:val="•"/>
      <w:lvlJc w:val="left"/>
      <w:rPr>
        <w:rFonts w:hint="default"/>
      </w:rPr>
    </w:lvl>
    <w:lvl w:ilvl="8" w:tplc="F126DD14">
      <w:start w:val="1"/>
      <w:numFmt w:val="bullet"/>
      <w:lvlText w:val="•"/>
      <w:lvlJc w:val="left"/>
      <w:rPr>
        <w:rFonts w:hint="default"/>
      </w:rPr>
    </w:lvl>
  </w:abstractNum>
  <w:abstractNum w:abstractNumId="9">
    <w:nsid w:val="2F1A3951"/>
    <w:multiLevelType w:val="hybridMultilevel"/>
    <w:tmpl w:val="1114A1EC"/>
    <w:lvl w:ilvl="0" w:tplc="833E6980">
      <w:start w:val="3"/>
      <w:numFmt w:val="decimal"/>
      <w:lvlText w:val="%1."/>
      <w:lvlJc w:val="left"/>
      <w:pPr>
        <w:ind w:hanging="452"/>
      </w:pPr>
      <w:rPr>
        <w:rFonts w:ascii="Times New Roman" w:eastAsia="Times New Roman" w:hAnsi="Times New Roman" w:hint="default"/>
        <w:sz w:val="22"/>
        <w:szCs w:val="22"/>
      </w:rPr>
    </w:lvl>
    <w:lvl w:ilvl="1" w:tplc="D038917E">
      <w:start w:val="1"/>
      <w:numFmt w:val="bullet"/>
      <w:lvlText w:val="•"/>
      <w:lvlJc w:val="left"/>
      <w:rPr>
        <w:rFonts w:hint="default"/>
      </w:rPr>
    </w:lvl>
    <w:lvl w:ilvl="2" w:tplc="3020B0C8">
      <w:start w:val="1"/>
      <w:numFmt w:val="bullet"/>
      <w:lvlText w:val="•"/>
      <w:lvlJc w:val="left"/>
      <w:rPr>
        <w:rFonts w:hint="default"/>
      </w:rPr>
    </w:lvl>
    <w:lvl w:ilvl="3" w:tplc="6066A282">
      <w:start w:val="1"/>
      <w:numFmt w:val="bullet"/>
      <w:lvlText w:val="•"/>
      <w:lvlJc w:val="left"/>
      <w:rPr>
        <w:rFonts w:hint="default"/>
      </w:rPr>
    </w:lvl>
    <w:lvl w:ilvl="4" w:tplc="E45091AA">
      <w:start w:val="1"/>
      <w:numFmt w:val="bullet"/>
      <w:lvlText w:val="•"/>
      <w:lvlJc w:val="left"/>
      <w:rPr>
        <w:rFonts w:hint="default"/>
      </w:rPr>
    </w:lvl>
    <w:lvl w:ilvl="5" w:tplc="AC4C6C7C">
      <w:start w:val="1"/>
      <w:numFmt w:val="bullet"/>
      <w:lvlText w:val="•"/>
      <w:lvlJc w:val="left"/>
      <w:rPr>
        <w:rFonts w:hint="default"/>
      </w:rPr>
    </w:lvl>
    <w:lvl w:ilvl="6" w:tplc="532080D8">
      <w:start w:val="1"/>
      <w:numFmt w:val="bullet"/>
      <w:lvlText w:val="•"/>
      <w:lvlJc w:val="left"/>
      <w:rPr>
        <w:rFonts w:hint="default"/>
      </w:rPr>
    </w:lvl>
    <w:lvl w:ilvl="7" w:tplc="7A4C5AD0">
      <w:start w:val="1"/>
      <w:numFmt w:val="bullet"/>
      <w:lvlText w:val="•"/>
      <w:lvlJc w:val="left"/>
      <w:rPr>
        <w:rFonts w:hint="default"/>
      </w:rPr>
    </w:lvl>
    <w:lvl w:ilvl="8" w:tplc="47B8B580">
      <w:start w:val="1"/>
      <w:numFmt w:val="bullet"/>
      <w:lvlText w:val="•"/>
      <w:lvlJc w:val="left"/>
      <w:rPr>
        <w:rFonts w:hint="default"/>
      </w:rPr>
    </w:lvl>
  </w:abstractNum>
  <w:abstractNum w:abstractNumId="10">
    <w:nsid w:val="313A46C6"/>
    <w:multiLevelType w:val="hybridMultilevel"/>
    <w:tmpl w:val="BEDA2084"/>
    <w:lvl w:ilvl="0" w:tplc="ED7E8808">
      <w:start w:val="1"/>
      <w:numFmt w:val="decimal"/>
      <w:lvlText w:val="%1."/>
      <w:lvlJc w:val="left"/>
      <w:pPr>
        <w:ind w:hanging="360"/>
      </w:pPr>
      <w:rPr>
        <w:rFonts w:ascii="Times New Roman" w:eastAsia="Times New Roman" w:hAnsi="Times New Roman" w:hint="default"/>
        <w:sz w:val="22"/>
        <w:szCs w:val="22"/>
      </w:rPr>
    </w:lvl>
    <w:lvl w:ilvl="1" w:tplc="12BE46FC">
      <w:start w:val="1"/>
      <w:numFmt w:val="bullet"/>
      <w:lvlText w:val="•"/>
      <w:lvlJc w:val="left"/>
      <w:rPr>
        <w:rFonts w:hint="default"/>
      </w:rPr>
    </w:lvl>
    <w:lvl w:ilvl="2" w:tplc="90081248">
      <w:start w:val="1"/>
      <w:numFmt w:val="bullet"/>
      <w:lvlText w:val="•"/>
      <w:lvlJc w:val="left"/>
      <w:rPr>
        <w:rFonts w:hint="default"/>
      </w:rPr>
    </w:lvl>
    <w:lvl w:ilvl="3" w:tplc="AB9C057C">
      <w:start w:val="1"/>
      <w:numFmt w:val="bullet"/>
      <w:lvlText w:val="•"/>
      <w:lvlJc w:val="left"/>
      <w:rPr>
        <w:rFonts w:hint="default"/>
      </w:rPr>
    </w:lvl>
    <w:lvl w:ilvl="4" w:tplc="D92E78B8">
      <w:start w:val="1"/>
      <w:numFmt w:val="bullet"/>
      <w:lvlText w:val="•"/>
      <w:lvlJc w:val="left"/>
      <w:rPr>
        <w:rFonts w:hint="default"/>
      </w:rPr>
    </w:lvl>
    <w:lvl w:ilvl="5" w:tplc="B2143862">
      <w:start w:val="1"/>
      <w:numFmt w:val="bullet"/>
      <w:lvlText w:val="•"/>
      <w:lvlJc w:val="left"/>
      <w:rPr>
        <w:rFonts w:hint="default"/>
      </w:rPr>
    </w:lvl>
    <w:lvl w:ilvl="6" w:tplc="6F7E9AFC">
      <w:start w:val="1"/>
      <w:numFmt w:val="bullet"/>
      <w:lvlText w:val="•"/>
      <w:lvlJc w:val="left"/>
      <w:rPr>
        <w:rFonts w:hint="default"/>
      </w:rPr>
    </w:lvl>
    <w:lvl w:ilvl="7" w:tplc="3950399A">
      <w:start w:val="1"/>
      <w:numFmt w:val="bullet"/>
      <w:lvlText w:val="•"/>
      <w:lvlJc w:val="left"/>
      <w:rPr>
        <w:rFonts w:hint="default"/>
      </w:rPr>
    </w:lvl>
    <w:lvl w:ilvl="8" w:tplc="31CA6120">
      <w:start w:val="1"/>
      <w:numFmt w:val="bullet"/>
      <w:lvlText w:val="•"/>
      <w:lvlJc w:val="left"/>
      <w:rPr>
        <w:rFonts w:hint="default"/>
      </w:rPr>
    </w:lvl>
  </w:abstractNum>
  <w:abstractNum w:abstractNumId="11">
    <w:nsid w:val="315A73AD"/>
    <w:multiLevelType w:val="hybridMultilevel"/>
    <w:tmpl w:val="FC5ACD3A"/>
    <w:lvl w:ilvl="0" w:tplc="A81CC684">
      <w:start w:val="1"/>
      <w:numFmt w:val="lowerLetter"/>
      <w:lvlText w:val="%1."/>
      <w:lvlJc w:val="left"/>
      <w:pPr>
        <w:ind w:hanging="360"/>
      </w:pPr>
      <w:rPr>
        <w:rFonts w:ascii="Times New Roman" w:eastAsia="Times New Roman" w:hAnsi="Times New Roman" w:hint="default"/>
        <w:sz w:val="22"/>
        <w:szCs w:val="22"/>
      </w:rPr>
    </w:lvl>
    <w:lvl w:ilvl="1" w:tplc="358A5126">
      <w:start w:val="1"/>
      <w:numFmt w:val="bullet"/>
      <w:lvlText w:val="•"/>
      <w:lvlJc w:val="left"/>
      <w:rPr>
        <w:rFonts w:hint="default"/>
      </w:rPr>
    </w:lvl>
    <w:lvl w:ilvl="2" w:tplc="9AF2ACA6">
      <w:start w:val="1"/>
      <w:numFmt w:val="bullet"/>
      <w:lvlText w:val="•"/>
      <w:lvlJc w:val="left"/>
      <w:rPr>
        <w:rFonts w:hint="default"/>
      </w:rPr>
    </w:lvl>
    <w:lvl w:ilvl="3" w:tplc="FACC0BC4">
      <w:start w:val="1"/>
      <w:numFmt w:val="bullet"/>
      <w:lvlText w:val="•"/>
      <w:lvlJc w:val="left"/>
      <w:rPr>
        <w:rFonts w:hint="default"/>
      </w:rPr>
    </w:lvl>
    <w:lvl w:ilvl="4" w:tplc="D25C963A">
      <w:start w:val="1"/>
      <w:numFmt w:val="bullet"/>
      <w:lvlText w:val="•"/>
      <w:lvlJc w:val="left"/>
      <w:rPr>
        <w:rFonts w:hint="default"/>
      </w:rPr>
    </w:lvl>
    <w:lvl w:ilvl="5" w:tplc="DC949B06">
      <w:start w:val="1"/>
      <w:numFmt w:val="bullet"/>
      <w:lvlText w:val="•"/>
      <w:lvlJc w:val="left"/>
      <w:rPr>
        <w:rFonts w:hint="default"/>
      </w:rPr>
    </w:lvl>
    <w:lvl w:ilvl="6" w:tplc="A9661EE2">
      <w:start w:val="1"/>
      <w:numFmt w:val="bullet"/>
      <w:lvlText w:val="•"/>
      <w:lvlJc w:val="left"/>
      <w:rPr>
        <w:rFonts w:hint="default"/>
      </w:rPr>
    </w:lvl>
    <w:lvl w:ilvl="7" w:tplc="2C4CC038">
      <w:start w:val="1"/>
      <w:numFmt w:val="bullet"/>
      <w:lvlText w:val="•"/>
      <w:lvlJc w:val="left"/>
      <w:rPr>
        <w:rFonts w:hint="default"/>
      </w:rPr>
    </w:lvl>
    <w:lvl w:ilvl="8" w:tplc="ACE2C930">
      <w:start w:val="1"/>
      <w:numFmt w:val="bullet"/>
      <w:lvlText w:val="•"/>
      <w:lvlJc w:val="left"/>
      <w:rPr>
        <w:rFonts w:hint="default"/>
      </w:rPr>
    </w:lvl>
  </w:abstractNum>
  <w:abstractNum w:abstractNumId="12">
    <w:nsid w:val="331C7AEA"/>
    <w:multiLevelType w:val="hybridMultilevel"/>
    <w:tmpl w:val="56FA2B00"/>
    <w:lvl w:ilvl="0" w:tplc="0C66151A">
      <w:start w:val="1"/>
      <w:numFmt w:val="decimal"/>
      <w:lvlText w:val="(%1)"/>
      <w:lvlJc w:val="left"/>
      <w:pPr>
        <w:ind w:hanging="360"/>
      </w:pPr>
      <w:rPr>
        <w:rFonts w:ascii="Times New Roman" w:eastAsia="Times New Roman" w:hAnsi="Times New Roman" w:hint="default"/>
        <w:w w:val="99"/>
        <w:sz w:val="20"/>
        <w:szCs w:val="20"/>
      </w:rPr>
    </w:lvl>
    <w:lvl w:ilvl="1" w:tplc="D696C0A8">
      <w:start w:val="1"/>
      <w:numFmt w:val="bullet"/>
      <w:lvlText w:val="•"/>
      <w:lvlJc w:val="left"/>
      <w:rPr>
        <w:rFonts w:hint="default"/>
      </w:rPr>
    </w:lvl>
    <w:lvl w:ilvl="2" w:tplc="8E7CA1D8">
      <w:start w:val="1"/>
      <w:numFmt w:val="bullet"/>
      <w:lvlText w:val="•"/>
      <w:lvlJc w:val="left"/>
      <w:rPr>
        <w:rFonts w:hint="default"/>
      </w:rPr>
    </w:lvl>
    <w:lvl w:ilvl="3" w:tplc="71E85C08">
      <w:start w:val="1"/>
      <w:numFmt w:val="bullet"/>
      <w:lvlText w:val="•"/>
      <w:lvlJc w:val="left"/>
      <w:rPr>
        <w:rFonts w:hint="default"/>
      </w:rPr>
    </w:lvl>
    <w:lvl w:ilvl="4" w:tplc="31DC33C8">
      <w:start w:val="1"/>
      <w:numFmt w:val="bullet"/>
      <w:lvlText w:val="•"/>
      <w:lvlJc w:val="left"/>
      <w:rPr>
        <w:rFonts w:hint="default"/>
      </w:rPr>
    </w:lvl>
    <w:lvl w:ilvl="5" w:tplc="D3089436">
      <w:start w:val="1"/>
      <w:numFmt w:val="bullet"/>
      <w:lvlText w:val="•"/>
      <w:lvlJc w:val="left"/>
      <w:rPr>
        <w:rFonts w:hint="default"/>
      </w:rPr>
    </w:lvl>
    <w:lvl w:ilvl="6" w:tplc="3E8C11FE">
      <w:start w:val="1"/>
      <w:numFmt w:val="bullet"/>
      <w:lvlText w:val="•"/>
      <w:lvlJc w:val="left"/>
      <w:rPr>
        <w:rFonts w:hint="default"/>
      </w:rPr>
    </w:lvl>
    <w:lvl w:ilvl="7" w:tplc="B10A79E2">
      <w:start w:val="1"/>
      <w:numFmt w:val="bullet"/>
      <w:lvlText w:val="•"/>
      <w:lvlJc w:val="left"/>
      <w:rPr>
        <w:rFonts w:hint="default"/>
      </w:rPr>
    </w:lvl>
    <w:lvl w:ilvl="8" w:tplc="74B60CC2">
      <w:start w:val="1"/>
      <w:numFmt w:val="bullet"/>
      <w:lvlText w:val="•"/>
      <w:lvlJc w:val="left"/>
      <w:rPr>
        <w:rFonts w:hint="default"/>
      </w:rPr>
    </w:lvl>
  </w:abstractNum>
  <w:abstractNum w:abstractNumId="13">
    <w:nsid w:val="337424FA"/>
    <w:multiLevelType w:val="hybridMultilevel"/>
    <w:tmpl w:val="97144B02"/>
    <w:lvl w:ilvl="0" w:tplc="FCF4DFA8">
      <w:start w:val="1"/>
      <w:numFmt w:val="decimal"/>
      <w:lvlText w:val="(%1)"/>
      <w:lvlJc w:val="left"/>
      <w:pPr>
        <w:ind w:hanging="360"/>
      </w:pPr>
      <w:rPr>
        <w:rFonts w:ascii="Times New Roman" w:eastAsia="Times New Roman" w:hAnsi="Times New Roman" w:hint="default"/>
        <w:w w:val="99"/>
        <w:sz w:val="20"/>
        <w:szCs w:val="20"/>
      </w:rPr>
    </w:lvl>
    <w:lvl w:ilvl="1" w:tplc="BB4E4BE8">
      <w:start w:val="1"/>
      <w:numFmt w:val="bullet"/>
      <w:lvlText w:val="•"/>
      <w:lvlJc w:val="left"/>
      <w:rPr>
        <w:rFonts w:hint="default"/>
      </w:rPr>
    </w:lvl>
    <w:lvl w:ilvl="2" w:tplc="7E342C62">
      <w:start w:val="1"/>
      <w:numFmt w:val="bullet"/>
      <w:lvlText w:val="•"/>
      <w:lvlJc w:val="left"/>
      <w:rPr>
        <w:rFonts w:hint="default"/>
      </w:rPr>
    </w:lvl>
    <w:lvl w:ilvl="3" w:tplc="27D6C4C4">
      <w:start w:val="1"/>
      <w:numFmt w:val="bullet"/>
      <w:lvlText w:val="•"/>
      <w:lvlJc w:val="left"/>
      <w:rPr>
        <w:rFonts w:hint="default"/>
      </w:rPr>
    </w:lvl>
    <w:lvl w:ilvl="4" w:tplc="20606854">
      <w:start w:val="1"/>
      <w:numFmt w:val="bullet"/>
      <w:lvlText w:val="•"/>
      <w:lvlJc w:val="left"/>
      <w:rPr>
        <w:rFonts w:hint="default"/>
      </w:rPr>
    </w:lvl>
    <w:lvl w:ilvl="5" w:tplc="CAAE290C">
      <w:start w:val="1"/>
      <w:numFmt w:val="bullet"/>
      <w:lvlText w:val="•"/>
      <w:lvlJc w:val="left"/>
      <w:rPr>
        <w:rFonts w:hint="default"/>
      </w:rPr>
    </w:lvl>
    <w:lvl w:ilvl="6" w:tplc="35D81CFC">
      <w:start w:val="1"/>
      <w:numFmt w:val="bullet"/>
      <w:lvlText w:val="•"/>
      <w:lvlJc w:val="left"/>
      <w:rPr>
        <w:rFonts w:hint="default"/>
      </w:rPr>
    </w:lvl>
    <w:lvl w:ilvl="7" w:tplc="70166148">
      <w:start w:val="1"/>
      <w:numFmt w:val="bullet"/>
      <w:lvlText w:val="•"/>
      <w:lvlJc w:val="left"/>
      <w:rPr>
        <w:rFonts w:hint="default"/>
      </w:rPr>
    </w:lvl>
    <w:lvl w:ilvl="8" w:tplc="81C263BA">
      <w:start w:val="1"/>
      <w:numFmt w:val="bullet"/>
      <w:lvlText w:val="•"/>
      <w:lvlJc w:val="left"/>
      <w:rPr>
        <w:rFonts w:hint="default"/>
      </w:rPr>
    </w:lvl>
  </w:abstractNum>
  <w:abstractNum w:abstractNumId="14">
    <w:nsid w:val="36B86B3F"/>
    <w:multiLevelType w:val="hybridMultilevel"/>
    <w:tmpl w:val="5FC6B69A"/>
    <w:lvl w:ilvl="0" w:tplc="2F24F0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85435D7"/>
    <w:multiLevelType w:val="multilevel"/>
    <w:tmpl w:val="DD3CD438"/>
    <w:lvl w:ilvl="0">
      <w:start w:val="1"/>
      <w:numFmt w:val="upperLetter"/>
      <w:pStyle w:val="Heading2"/>
      <w:lvlText w:val="%1."/>
      <w:lvlJc w:val="left"/>
      <w:pPr>
        <w:ind w:left="810" w:hanging="360"/>
      </w:pPr>
      <w:rPr>
        <w:rFonts w:ascii="Times New Roman" w:eastAsia="Calibri" w:hAnsi="Times New Roman" w:cs="Times New Roman"/>
      </w:rPr>
    </w:lvl>
    <w:lvl w:ilvl="1">
      <w:start w:val="1"/>
      <w:numFmt w:val="lowerLetter"/>
      <w:lvlText w:val="%2."/>
      <w:lvlJc w:val="left"/>
      <w:pPr>
        <w:ind w:left="1170" w:hanging="360"/>
      </w:pPr>
      <w:rPr>
        <w:rFonts w:ascii="Times New Roman" w:eastAsia="Calibri" w:hAnsi="Times New Roman" w:cs="Times New Roman"/>
      </w:rPr>
    </w:lvl>
    <w:lvl w:ilvl="2">
      <w:start w:val="1"/>
      <w:numFmt w:val="lowerRoman"/>
      <w:lvlText w:val="%3)"/>
      <w:lvlJc w:val="left"/>
      <w:pPr>
        <w:ind w:left="1530" w:hanging="360"/>
      </w:pPr>
      <w:rPr>
        <w:rFonts w:hint="default"/>
      </w:rPr>
    </w:lvl>
    <w:lvl w:ilvl="3">
      <w:start w:val="1"/>
      <w:numFmt w:val="decimal"/>
      <w:suff w:val="space"/>
      <w:lvlText w:val="(%4)"/>
      <w:lvlJc w:val="left"/>
      <w:pPr>
        <w:ind w:left="189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16">
    <w:nsid w:val="390D76D4"/>
    <w:multiLevelType w:val="hybridMultilevel"/>
    <w:tmpl w:val="DEF26EC0"/>
    <w:lvl w:ilvl="0" w:tplc="57B89CC4">
      <w:start w:val="4"/>
      <w:numFmt w:val="decimal"/>
      <w:lvlText w:val="%1."/>
      <w:lvlJc w:val="left"/>
      <w:pPr>
        <w:ind w:hanging="360"/>
      </w:pPr>
      <w:rPr>
        <w:rFonts w:ascii="Times New Roman" w:eastAsia="Times New Roman" w:hAnsi="Times New Roman" w:hint="default"/>
        <w:sz w:val="22"/>
        <w:szCs w:val="22"/>
      </w:rPr>
    </w:lvl>
    <w:lvl w:ilvl="1" w:tplc="BAA49C74">
      <w:start w:val="1"/>
      <w:numFmt w:val="lowerLetter"/>
      <w:lvlText w:val="%2."/>
      <w:lvlJc w:val="left"/>
      <w:pPr>
        <w:ind w:hanging="360"/>
      </w:pPr>
      <w:rPr>
        <w:rFonts w:ascii="Times New Roman" w:eastAsia="Times New Roman" w:hAnsi="Times New Roman" w:hint="default"/>
        <w:sz w:val="22"/>
        <w:szCs w:val="22"/>
      </w:rPr>
    </w:lvl>
    <w:lvl w:ilvl="2" w:tplc="8ED85740">
      <w:start w:val="1"/>
      <w:numFmt w:val="decimal"/>
      <w:lvlText w:val="(%3)"/>
      <w:lvlJc w:val="left"/>
      <w:pPr>
        <w:ind w:hanging="360"/>
      </w:pPr>
      <w:rPr>
        <w:rFonts w:ascii="Times New Roman" w:eastAsia="Times New Roman" w:hAnsi="Times New Roman" w:hint="default"/>
        <w:sz w:val="22"/>
        <w:szCs w:val="22"/>
      </w:rPr>
    </w:lvl>
    <w:lvl w:ilvl="3" w:tplc="BB149080">
      <w:start w:val="1"/>
      <w:numFmt w:val="bullet"/>
      <w:lvlText w:val="•"/>
      <w:lvlJc w:val="left"/>
      <w:rPr>
        <w:rFonts w:hint="default"/>
      </w:rPr>
    </w:lvl>
    <w:lvl w:ilvl="4" w:tplc="1D64C55A">
      <w:start w:val="1"/>
      <w:numFmt w:val="bullet"/>
      <w:lvlText w:val="•"/>
      <w:lvlJc w:val="left"/>
      <w:rPr>
        <w:rFonts w:hint="default"/>
      </w:rPr>
    </w:lvl>
    <w:lvl w:ilvl="5" w:tplc="994A1F66">
      <w:start w:val="1"/>
      <w:numFmt w:val="bullet"/>
      <w:lvlText w:val="•"/>
      <w:lvlJc w:val="left"/>
      <w:rPr>
        <w:rFonts w:hint="default"/>
      </w:rPr>
    </w:lvl>
    <w:lvl w:ilvl="6" w:tplc="08505D2C">
      <w:start w:val="1"/>
      <w:numFmt w:val="bullet"/>
      <w:lvlText w:val="•"/>
      <w:lvlJc w:val="left"/>
      <w:rPr>
        <w:rFonts w:hint="default"/>
      </w:rPr>
    </w:lvl>
    <w:lvl w:ilvl="7" w:tplc="CC0440EA">
      <w:start w:val="1"/>
      <w:numFmt w:val="bullet"/>
      <w:lvlText w:val="•"/>
      <w:lvlJc w:val="left"/>
      <w:rPr>
        <w:rFonts w:hint="default"/>
      </w:rPr>
    </w:lvl>
    <w:lvl w:ilvl="8" w:tplc="C658BAE6">
      <w:start w:val="1"/>
      <w:numFmt w:val="bullet"/>
      <w:lvlText w:val="•"/>
      <w:lvlJc w:val="left"/>
      <w:rPr>
        <w:rFonts w:hint="default"/>
      </w:rPr>
    </w:lvl>
  </w:abstractNum>
  <w:abstractNum w:abstractNumId="17">
    <w:nsid w:val="3ACC6811"/>
    <w:multiLevelType w:val="hybridMultilevel"/>
    <w:tmpl w:val="561E26A0"/>
    <w:lvl w:ilvl="0" w:tplc="41D4D88E">
      <w:start w:val="3"/>
      <w:numFmt w:val="decimal"/>
      <w:lvlText w:val="%1."/>
      <w:lvlJc w:val="left"/>
      <w:pPr>
        <w:ind w:left="817" w:hanging="351"/>
      </w:pPr>
      <w:rPr>
        <w:rFonts w:ascii="Times New Roman" w:eastAsia="Times New Roman" w:hAnsi="Times New Roman" w:hint="default"/>
        <w:w w:val="102"/>
        <w:sz w:val="21"/>
        <w:szCs w:val="21"/>
      </w:rPr>
    </w:lvl>
    <w:lvl w:ilvl="1" w:tplc="5F3ABEE2">
      <w:start w:val="1"/>
      <w:numFmt w:val="lowerLetter"/>
      <w:lvlText w:val="%2."/>
      <w:lvlJc w:val="left"/>
      <w:pPr>
        <w:ind w:left="1168" w:hanging="351"/>
      </w:pPr>
      <w:rPr>
        <w:rFonts w:ascii="Times New Roman" w:eastAsia="Times New Roman" w:hAnsi="Times New Roman" w:hint="default"/>
        <w:w w:val="102"/>
        <w:sz w:val="21"/>
        <w:szCs w:val="21"/>
      </w:rPr>
    </w:lvl>
    <w:lvl w:ilvl="2" w:tplc="791477F4">
      <w:start w:val="1"/>
      <w:numFmt w:val="bullet"/>
      <w:lvlText w:val="•"/>
      <w:lvlJc w:val="left"/>
      <w:pPr>
        <w:ind w:left="2456" w:hanging="351"/>
      </w:pPr>
      <w:rPr>
        <w:rFonts w:hint="default"/>
      </w:rPr>
    </w:lvl>
    <w:lvl w:ilvl="3" w:tplc="2882901C">
      <w:start w:val="1"/>
      <w:numFmt w:val="bullet"/>
      <w:lvlText w:val="•"/>
      <w:lvlJc w:val="left"/>
      <w:pPr>
        <w:ind w:left="3744" w:hanging="351"/>
      </w:pPr>
      <w:rPr>
        <w:rFonts w:hint="default"/>
      </w:rPr>
    </w:lvl>
    <w:lvl w:ilvl="4" w:tplc="1042FF5E">
      <w:start w:val="1"/>
      <w:numFmt w:val="bullet"/>
      <w:lvlText w:val="•"/>
      <w:lvlJc w:val="left"/>
      <w:pPr>
        <w:ind w:left="5032" w:hanging="351"/>
      </w:pPr>
      <w:rPr>
        <w:rFonts w:hint="default"/>
      </w:rPr>
    </w:lvl>
    <w:lvl w:ilvl="5" w:tplc="69F69984">
      <w:start w:val="1"/>
      <w:numFmt w:val="bullet"/>
      <w:lvlText w:val="•"/>
      <w:lvlJc w:val="left"/>
      <w:pPr>
        <w:ind w:left="6320" w:hanging="351"/>
      </w:pPr>
      <w:rPr>
        <w:rFonts w:hint="default"/>
      </w:rPr>
    </w:lvl>
    <w:lvl w:ilvl="6" w:tplc="0D82BA70">
      <w:start w:val="1"/>
      <w:numFmt w:val="bullet"/>
      <w:lvlText w:val="•"/>
      <w:lvlJc w:val="left"/>
      <w:pPr>
        <w:ind w:left="7608" w:hanging="351"/>
      </w:pPr>
      <w:rPr>
        <w:rFonts w:hint="default"/>
      </w:rPr>
    </w:lvl>
    <w:lvl w:ilvl="7" w:tplc="121053DA">
      <w:start w:val="1"/>
      <w:numFmt w:val="bullet"/>
      <w:lvlText w:val="•"/>
      <w:lvlJc w:val="left"/>
      <w:pPr>
        <w:ind w:left="8896" w:hanging="351"/>
      </w:pPr>
      <w:rPr>
        <w:rFonts w:hint="default"/>
      </w:rPr>
    </w:lvl>
    <w:lvl w:ilvl="8" w:tplc="27BE2AE8">
      <w:start w:val="1"/>
      <w:numFmt w:val="bullet"/>
      <w:lvlText w:val="•"/>
      <w:lvlJc w:val="left"/>
      <w:pPr>
        <w:ind w:left="10184" w:hanging="351"/>
      </w:pPr>
      <w:rPr>
        <w:rFonts w:hint="default"/>
      </w:rPr>
    </w:lvl>
  </w:abstractNum>
  <w:abstractNum w:abstractNumId="18">
    <w:nsid w:val="3B1F4CFF"/>
    <w:multiLevelType w:val="hybridMultilevel"/>
    <w:tmpl w:val="19089224"/>
    <w:lvl w:ilvl="0" w:tplc="D3946EE8">
      <w:start w:val="4"/>
      <w:numFmt w:val="decimal"/>
      <w:lvlText w:val="%1."/>
      <w:lvlJc w:val="left"/>
      <w:pPr>
        <w:ind w:hanging="360"/>
      </w:pPr>
      <w:rPr>
        <w:rFonts w:ascii="Times New Roman" w:eastAsia="Times New Roman" w:hAnsi="Times New Roman" w:hint="default"/>
        <w:sz w:val="22"/>
        <w:szCs w:val="22"/>
      </w:rPr>
    </w:lvl>
    <w:lvl w:ilvl="1" w:tplc="5DCA9D36">
      <w:start w:val="1"/>
      <w:numFmt w:val="lowerLetter"/>
      <w:lvlText w:val="%2."/>
      <w:lvlJc w:val="left"/>
      <w:pPr>
        <w:ind w:hanging="360"/>
      </w:pPr>
      <w:rPr>
        <w:rFonts w:ascii="Times New Roman" w:eastAsia="Times New Roman" w:hAnsi="Times New Roman" w:hint="default"/>
        <w:sz w:val="22"/>
        <w:szCs w:val="22"/>
      </w:rPr>
    </w:lvl>
    <w:lvl w:ilvl="2" w:tplc="B8CABF1A">
      <w:start w:val="1"/>
      <w:numFmt w:val="decimal"/>
      <w:lvlText w:val="(%3)"/>
      <w:lvlJc w:val="left"/>
      <w:pPr>
        <w:ind w:hanging="360"/>
      </w:pPr>
      <w:rPr>
        <w:rFonts w:ascii="Times New Roman" w:eastAsia="Times New Roman" w:hAnsi="Times New Roman" w:hint="default"/>
        <w:sz w:val="22"/>
        <w:szCs w:val="22"/>
      </w:rPr>
    </w:lvl>
    <w:lvl w:ilvl="3" w:tplc="CD00065E">
      <w:start w:val="1"/>
      <w:numFmt w:val="bullet"/>
      <w:lvlText w:val="•"/>
      <w:lvlJc w:val="left"/>
      <w:rPr>
        <w:rFonts w:hint="default"/>
      </w:rPr>
    </w:lvl>
    <w:lvl w:ilvl="4" w:tplc="89F4001C">
      <w:start w:val="1"/>
      <w:numFmt w:val="bullet"/>
      <w:lvlText w:val="•"/>
      <w:lvlJc w:val="left"/>
      <w:rPr>
        <w:rFonts w:hint="default"/>
      </w:rPr>
    </w:lvl>
    <w:lvl w:ilvl="5" w:tplc="8E340BEC">
      <w:start w:val="1"/>
      <w:numFmt w:val="bullet"/>
      <w:lvlText w:val="•"/>
      <w:lvlJc w:val="left"/>
      <w:rPr>
        <w:rFonts w:hint="default"/>
      </w:rPr>
    </w:lvl>
    <w:lvl w:ilvl="6" w:tplc="B18844AE">
      <w:start w:val="1"/>
      <w:numFmt w:val="bullet"/>
      <w:lvlText w:val="•"/>
      <w:lvlJc w:val="left"/>
      <w:rPr>
        <w:rFonts w:hint="default"/>
      </w:rPr>
    </w:lvl>
    <w:lvl w:ilvl="7" w:tplc="54ACC544">
      <w:start w:val="1"/>
      <w:numFmt w:val="bullet"/>
      <w:lvlText w:val="•"/>
      <w:lvlJc w:val="left"/>
      <w:rPr>
        <w:rFonts w:hint="default"/>
      </w:rPr>
    </w:lvl>
    <w:lvl w:ilvl="8" w:tplc="3A067332">
      <w:start w:val="1"/>
      <w:numFmt w:val="bullet"/>
      <w:lvlText w:val="•"/>
      <w:lvlJc w:val="left"/>
      <w:rPr>
        <w:rFonts w:hint="default"/>
      </w:rPr>
    </w:lvl>
  </w:abstractNum>
  <w:abstractNum w:abstractNumId="19">
    <w:nsid w:val="45CF6A14"/>
    <w:multiLevelType w:val="multilevel"/>
    <w:tmpl w:val="23EEA33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hint="default"/>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8F17F8C"/>
    <w:multiLevelType w:val="hybridMultilevel"/>
    <w:tmpl w:val="B49C3D30"/>
    <w:lvl w:ilvl="0" w:tplc="63B6C0B4">
      <w:start w:val="1"/>
      <w:numFmt w:val="upperLetter"/>
      <w:lvlText w:val="%1."/>
      <w:lvlJc w:val="left"/>
      <w:pPr>
        <w:ind w:left="467" w:hanging="351"/>
      </w:pPr>
      <w:rPr>
        <w:rFonts w:ascii="Times New Roman" w:eastAsia="Times New Roman" w:hAnsi="Times New Roman" w:hint="default"/>
        <w:spacing w:val="-2"/>
        <w:w w:val="102"/>
        <w:sz w:val="21"/>
        <w:szCs w:val="21"/>
      </w:rPr>
    </w:lvl>
    <w:lvl w:ilvl="1" w:tplc="63C2622A">
      <w:start w:val="1"/>
      <w:numFmt w:val="decimal"/>
      <w:lvlText w:val="%2."/>
      <w:lvlJc w:val="left"/>
      <w:pPr>
        <w:ind w:left="817" w:hanging="351"/>
      </w:pPr>
      <w:rPr>
        <w:rFonts w:ascii="Times New Roman" w:eastAsia="Times New Roman" w:hAnsi="Times New Roman" w:hint="default"/>
        <w:spacing w:val="1"/>
        <w:w w:val="102"/>
        <w:sz w:val="19"/>
        <w:szCs w:val="19"/>
      </w:rPr>
    </w:lvl>
    <w:lvl w:ilvl="2" w:tplc="DCC04E70">
      <w:start w:val="1"/>
      <w:numFmt w:val="lowerLetter"/>
      <w:lvlText w:val="%3."/>
      <w:lvlJc w:val="left"/>
      <w:pPr>
        <w:ind w:left="1341" w:hanging="351"/>
      </w:pPr>
      <w:rPr>
        <w:rFonts w:ascii="Times New Roman" w:eastAsia="Times New Roman" w:hAnsi="Times New Roman" w:hint="default"/>
        <w:b/>
        <w:w w:val="102"/>
        <w:sz w:val="21"/>
        <w:szCs w:val="21"/>
      </w:rPr>
    </w:lvl>
    <w:lvl w:ilvl="3" w:tplc="4C2817D0">
      <w:start w:val="1"/>
      <w:numFmt w:val="bullet"/>
      <w:lvlText w:val="•"/>
      <w:lvlJc w:val="left"/>
      <w:pPr>
        <w:ind w:left="2617" w:hanging="351"/>
      </w:pPr>
      <w:rPr>
        <w:rFonts w:hint="default"/>
      </w:rPr>
    </w:lvl>
    <w:lvl w:ilvl="4" w:tplc="C6A64538">
      <w:start w:val="1"/>
      <w:numFmt w:val="bullet"/>
      <w:lvlText w:val="•"/>
      <w:lvlJc w:val="left"/>
      <w:pPr>
        <w:ind w:left="4066" w:hanging="351"/>
      </w:pPr>
      <w:rPr>
        <w:rFonts w:hint="default"/>
      </w:rPr>
    </w:lvl>
    <w:lvl w:ilvl="5" w:tplc="F4EA7942">
      <w:start w:val="1"/>
      <w:numFmt w:val="bullet"/>
      <w:lvlText w:val="•"/>
      <w:lvlJc w:val="left"/>
      <w:pPr>
        <w:ind w:left="5515" w:hanging="351"/>
      </w:pPr>
      <w:rPr>
        <w:rFonts w:hint="default"/>
      </w:rPr>
    </w:lvl>
    <w:lvl w:ilvl="6" w:tplc="37C02D94">
      <w:start w:val="1"/>
      <w:numFmt w:val="bullet"/>
      <w:lvlText w:val="•"/>
      <w:lvlJc w:val="left"/>
      <w:pPr>
        <w:ind w:left="6964" w:hanging="351"/>
      </w:pPr>
      <w:rPr>
        <w:rFonts w:hint="default"/>
      </w:rPr>
    </w:lvl>
    <w:lvl w:ilvl="7" w:tplc="FE14D566">
      <w:start w:val="1"/>
      <w:numFmt w:val="bullet"/>
      <w:lvlText w:val="•"/>
      <w:lvlJc w:val="left"/>
      <w:pPr>
        <w:ind w:left="8413" w:hanging="351"/>
      </w:pPr>
      <w:rPr>
        <w:rFonts w:hint="default"/>
      </w:rPr>
    </w:lvl>
    <w:lvl w:ilvl="8" w:tplc="4FBEB718">
      <w:start w:val="1"/>
      <w:numFmt w:val="bullet"/>
      <w:lvlText w:val="•"/>
      <w:lvlJc w:val="left"/>
      <w:pPr>
        <w:ind w:left="9862" w:hanging="351"/>
      </w:pPr>
      <w:rPr>
        <w:rFonts w:hint="default"/>
      </w:rPr>
    </w:lvl>
  </w:abstractNum>
  <w:abstractNum w:abstractNumId="21">
    <w:nsid w:val="4E0D2023"/>
    <w:multiLevelType w:val="hybridMultilevel"/>
    <w:tmpl w:val="44F25282"/>
    <w:lvl w:ilvl="0" w:tplc="E0909A84">
      <w:start w:val="1"/>
      <w:numFmt w:val="upperLetter"/>
      <w:lvlText w:val="%1."/>
      <w:lvlJc w:val="left"/>
      <w:pPr>
        <w:ind w:hanging="360"/>
        <w:jc w:val="right"/>
      </w:pPr>
      <w:rPr>
        <w:rFonts w:ascii="Times New Roman" w:eastAsia="Times New Roman" w:hAnsi="Times New Roman" w:hint="default"/>
        <w:spacing w:val="-1"/>
        <w:sz w:val="22"/>
        <w:szCs w:val="22"/>
      </w:rPr>
    </w:lvl>
    <w:lvl w:ilvl="1" w:tplc="649052FE">
      <w:start w:val="1"/>
      <w:numFmt w:val="decimal"/>
      <w:lvlText w:val="%2."/>
      <w:lvlJc w:val="left"/>
      <w:pPr>
        <w:ind w:hanging="360"/>
        <w:jc w:val="right"/>
      </w:pPr>
      <w:rPr>
        <w:rFonts w:ascii="Times New Roman" w:eastAsia="Times New Roman" w:hAnsi="Times New Roman" w:hint="default"/>
        <w:sz w:val="22"/>
        <w:szCs w:val="22"/>
      </w:rPr>
    </w:lvl>
    <w:lvl w:ilvl="2" w:tplc="6982127E">
      <w:start w:val="1"/>
      <w:numFmt w:val="lowerLetter"/>
      <w:lvlText w:val="%3."/>
      <w:lvlJc w:val="left"/>
      <w:pPr>
        <w:ind w:hanging="360"/>
        <w:jc w:val="right"/>
      </w:pPr>
      <w:rPr>
        <w:rFonts w:ascii="Times New Roman" w:eastAsia="Times New Roman" w:hAnsi="Times New Roman" w:hint="default"/>
        <w:sz w:val="22"/>
        <w:szCs w:val="22"/>
      </w:rPr>
    </w:lvl>
    <w:lvl w:ilvl="3" w:tplc="D21C2654">
      <w:start w:val="1"/>
      <w:numFmt w:val="decimal"/>
      <w:lvlText w:val="(%4)"/>
      <w:lvlJc w:val="left"/>
      <w:pPr>
        <w:ind w:hanging="360"/>
      </w:pPr>
      <w:rPr>
        <w:rFonts w:ascii="Times New Roman" w:eastAsia="Times New Roman" w:hAnsi="Times New Roman" w:hint="default"/>
        <w:w w:val="99"/>
        <w:sz w:val="20"/>
        <w:szCs w:val="20"/>
      </w:rPr>
    </w:lvl>
    <w:lvl w:ilvl="4" w:tplc="D0DAD96C">
      <w:start w:val="1"/>
      <w:numFmt w:val="lowerLetter"/>
      <w:lvlText w:val="(%5)"/>
      <w:lvlJc w:val="left"/>
      <w:pPr>
        <w:ind w:hanging="360"/>
      </w:pPr>
      <w:rPr>
        <w:rFonts w:ascii="Times New Roman" w:eastAsia="Times New Roman" w:hAnsi="Times New Roman" w:hint="default"/>
        <w:sz w:val="22"/>
        <w:szCs w:val="22"/>
      </w:rPr>
    </w:lvl>
    <w:lvl w:ilvl="5" w:tplc="93662CA4">
      <w:start w:val="1"/>
      <w:numFmt w:val="bullet"/>
      <w:lvlText w:val="•"/>
      <w:lvlJc w:val="left"/>
      <w:rPr>
        <w:rFonts w:hint="default"/>
      </w:rPr>
    </w:lvl>
    <w:lvl w:ilvl="6" w:tplc="D38E8DDA">
      <w:start w:val="1"/>
      <w:numFmt w:val="bullet"/>
      <w:lvlText w:val="•"/>
      <w:lvlJc w:val="left"/>
      <w:rPr>
        <w:rFonts w:hint="default"/>
      </w:rPr>
    </w:lvl>
    <w:lvl w:ilvl="7" w:tplc="8DB4C03A">
      <w:start w:val="1"/>
      <w:numFmt w:val="bullet"/>
      <w:lvlText w:val="•"/>
      <w:lvlJc w:val="left"/>
      <w:rPr>
        <w:rFonts w:hint="default"/>
      </w:rPr>
    </w:lvl>
    <w:lvl w:ilvl="8" w:tplc="22CAF484">
      <w:start w:val="1"/>
      <w:numFmt w:val="bullet"/>
      <w:lvlText w:val="•"/>
      <w:lvlJc w:val="left"/>
      <w:rPr>
        <w:rFonts w:hint="default"/>
      </w:rPr>
    </w:lvl>
  </w:abstractNum>
  <w:abstractNum w:abstractNumId="22">
    <w:nsid w:val="52097944"/>
    <w:multiLevelType w:val="hybridMultilevel"/>
    <w:tmpl w:val="D4D22CB2"/>
    <w:lvl w:ilvl="0" w:tplc="32FA248A">
      <w:start w:val="1"/>
      <w:numFmt w:val="lowerLetter"/>
      <w:lvlText w:val="%1."/>
      <w:lvlJc w:val="left"/>
      <w:pPr>
        <w:ind w:hanging="360"/>
      </w:pPr>
      <w:rPr>
        <w:rFonts w:ascii="Times New Roman" w:eastAsia="Times New Roman" w:hAnsi="Times New Roman" w:hint="default"/>
        <w:sz w:val="22"/>
        <w:szCs w:val="22"/>
      </w:rPr>
    </w:lvl>
    <w:lvl w:ilvl="1" w:tplc="30DE3D3E">
      <w:start w:val="1"/>
      <w:numFmt w:val="bullet"/>
      <w:lvlText w:val="•"/>
      <w:lvlJc w:val="left"/>
      <w:rPr>
        <w:rFonts w:hint="default"/>
      </w:rPr>
    </w:lvl>
    <w:lvl w:ilvl="2" w:tplc="013EE5DA">
      <w:start w:val="1"/>
      <w:numFmt w:val="bullet"/>
      <w:lvlText w:val="•"/>
      <w:lvlJc w:val="left"/>
      <w:rPr>
        <w:rFonts w:hint="default"/>
      </w:rPr>
    </w:lvl>
    <w:lvl w:ilvl="3" w:tplc="735C0FE2">
      <w:start w:val="1"/>
      <w:numFmt w:val="bullet"/>
      <w:lvlText w:val="•"/>
      <w:lvlJc w:val="left"/>
      <w:rPr>
        <w:rFonts w:hint="default"/>
      </w:rPr>
    </w:lvl>
    <w:lvl w:ilvl="4" w:tplc="C9B25C72">
      <w:start w:val="1"/>
      <w:numFmt w:val="bullet"/>
      <w:lvlText w:val="•"/>
      <w:lvlJc w:val="left"/>
      <w:rPr>
        <w:rFonts w:hint="default"/>
      </w:rPr>
    </w:lvl>
    <w:lvl w:ilvl="5" w:tplc="110AEB16">
      <w:start w:val="1"/>
      <w:numFmt w:val="bullet"/>
      <w:lvlText w:val="•"/>
      <w:lvlJc w:val="left"/>
      <w:rPr>
        <w:rFonts w:hint="default"/>
      </w:rPr>
    </w:lvl>
    <w:lvl w:ilvl="6" w:tplc="36FCC508">
      <w:start w:val="1"/>
      <w:numFmt w:val="bullet"/>
      <w:lvlText w:val="•"/>
      <w:lvlJc w:val="left"/>
      <w:rPr>
        <w:rFonts w:hint="default"/>
      </w:rPr>
    </w:lvl>
    <w:lvl w:ilvl="7" w:tplc="76AADAB6">
      <w:start w:val="1"/>
      <w:numFmt w:val="bullet"/>
      <w:lvlText w:val="•"/>
      <w:lvlJc w:val="left"/>
      <w:rPr>
        <w:rFonts w:hint="default"/>
      </w:rPr>
    </w:lvl>
    <w:lvl w:ilvl="8" w:tplc="FD0EA938">
      <w:start w:val="1"/>
      <w:numFmt w:val="bullet"/>
      <w:lvlText w:val="•"/>
      <w:lvlJc w:val="left"/>
      <w:rPr>
        <w:rFonts w:hint="default"/>
      </w:rPr>
    </w:lvl>
  </w:abstractNum>
  <w:abstractNum w:abstractNumId="23">
    <w:nsid w:val="57F528FB"/>
    <w:multiLevelType w:val="hybridMultilevel"/>
    <w:tmpl w:val="C80C016A"/>
    <w:lvl w:ilvl="0" w:tplc="B5DE98EA">
      <w:start w:val="1"/>
      <w:numFmt w:val="decimal"/>
      <w:lvlText w:val="(%1)"/>
      <w:lvlJc w:val="left"/>
      <w:pPr>
        <w:ind w:hanging="452"/>
      </w:pPr>
      <w:rPr>
        <w:rFonts w:ascii="Times New Roman" w:eastAsia="Times New Roman" w:hAnsi="Times New Roman" w:hint="default"/>
        <w:w w:val="99"/>
        <w:sz w:val="20"/>
        <w:szCs w:val="20"/>
      </w:rPr>
    </w:lvl>
    <w:lvl w:ilvl="1" w:tplc="B53C470C">
      <w:start w:val="1"/>
      <w:numFmt w:val="bullet"/>
      <w:lvlText w:val="•"/>
      <w:lvlJc w:val="left"/>
      <w:rPr>
        <w:rFonts w:hint="default"/>
      </w:rPr>
    </w:lvl>
    <w:lvl w:ilvl="2" w:tplc="29146418">
      <w:start w:val="1"/>
      <w:numFmt w:val="bullet"/>
      <w:lvlText w:val="•"/>
      <w:lvlJc w:val="left"/>
      <w:rPr>
        <w:rFonts w:hint="default"/>
      </w:rPr>
    </w:lvl>
    <w:lvl w:ilvl="3" w:tplc="75D83E06">
      <w:start w:val="1"/>
      <w:numFmt w:val="bullet"/>
      <w:lvlText w:val="•"/>
      <w:lvlJc w:val="left"/>
      <w:rPr>
        <w:rFonts w:hint="default"/>
      </w:rPr>
    </w:lvl>
    <w:lvl w:ilvl="4" w:tplc="FC76C7B0">
      <w:start w:val="1"/>
      <w:numFmt w:val="bullet"/>
      <w:lvlText w:val="•"/>
      <w:lvlJc w:val="left"/>
      <w:rPr>
        <w:rFonts w:hint="default"/>
      </w:rPr>
    </w:lvl>
    <w:lvl w:ilvl="5" w:tplc="240434C0">
      <w:start w:val="1"/>
      <w:numFmt w:val="bullet"/>
      <w:lvlText w:val="•"/>
      <w:lvlJc w:val="left"/>
      <w:rPr>
        <w:rFonts w:hint="default"/>
      </w:rPr>
    </w:lvl>
    <w:lvl w:ilvl="6" w:tplc="1F683838">
      <w:start w:val="1"/>
      <w:numFmt w:val="bullet"/>
      <w:lvlText w:val="•"/>
      <w:lvlJc w:val="left"/>
      <w:rPr>
        <w:rFonts w:hint="default"/>
      </w:rPr>
    </w:lvl>
    <w:lvl w:ilvl="7" w:tplc="15D04B9E">
      <w:start w:val="1"/>
      <w:numFmt w:val="bullet"/>
      <w:lvlText w:val="•"/>
      <w:lvlJc w:val="left"/>
      <w:rPr>
        <w:rFonts w:hint="default"/>
      </w:rPr>
    </w:lvl>
    <w:lvl w:ilvl="8" w:tplc="66D8E43E">
      <w:start w:val="1"/>
      <w:numFmt w:val="bullet"/>
      <w:lvlText w:val="•"/>
      <w:lvlJc w:val="left"/>
      <w:rPr>
        <w:rFonts w:hint="default"/>
      </w:rPr>
    </w:lvl>
  </w:abstractNum>
  <w:abstractNum w:abstractNumId="24">
    <w:nsid w:val="5BDD70C4"/>
    <w:multiLevelType w:val="hybridMultilevel"/>
    <w:tmpl w:val="D17E8182"/>
    <w:lvl w:ilvl="0" w:tplc="F4D8858A">
      <w:start w:val="3"/>
      <w:numFmt w:val="decimal"/>
      <w:lvlText w:val="%1."/>
      <w:lvlJc w:val="left"/>
      <w:pPr>
        <w:ind w:hanging="452"/>
      </w:pPr>
      <w:rPr>
        <w:rFonts w:ascii="Times New Roman" w:eastAsia="Times New Roman" w:hAnsi="Times New Roman" w:hint="default"/>
        <w:sz w:val="22"/>
        <w:szCs w:val="22"/>
      </w:rPr>
    </w:lvl>
    <w:lvl w:ilvl="1" w:tplc="A7FCE02A">
      <w:start w:val="1"/>
      <w:numFmt w:val="bullet"/>
      <w:lvlText w:val="•"/>
      <w:lvlJc w:val="left"/>
      <w:rPr>
        <w:rFonts w:hint="default"/>
      </w:rPr>
    </w:lvl>
    <w:lvl w:ilvl="2" w:tplc="5C78CAA8">
      <w:start w:val="1"/>
      <w:numFmt w:val="bullet"/>
      <w:lvlText w:val="•"/>
      <w:lvlJc w:val="left"/>
      <w:rPr>
        <w:rFonts w:hint="default"/>
      </w:rPr>
    </w:lvl>
    <w:lvl w:ilvl="3" w:tplc="07AE2202">
      <w:start w:val="1"/>
      <w:numFmt w:val="bullet"/>
      <w:lvlText w:val="•"/>
      <w:lvlJc w:val="left"/>
      <w:rPr>
        <w:rFonts w:hint="default"/>
      </w:rPr>
    </w:lvl>
    <w:lvl w:ilvl="4" w:tplc="00449066">
      <w:start w:val="1"/>
      <w:numFmt w:val="bullet"/>
      <w:lvlText w:val="•"/>
      <w:lvlJc w:val="left"/>
      <w:rPr>
        <w:rFonts w:hint="default"/>
      </w:rPr>
    </w:lvl>
    <w:lvl w:ilvl="5" w:tplc="17125A5A">
      <w:start w:val="1"/>
      <w:numFmt w:val="bullet"/>
      <w:lvlText w:val="•"/>
      <w:lvlJc w:val="left"/>
      <w:rPr>
        <w:rFonts w:hint="default"/>
      </w:rPr>
    </w:lvl>
    <w:lvl w:ilvl="6" w:tplc="8ADCC606">
      <w:start w:val="1"/>
      <w:numFmt w:val="bullet"/>
      <w:lvlText w:val="•"/>
      <w:lvlJc w:val="left"/>
      <w:rPr>
        <w:rFonts w:hint="default"/>
      </w:rPr>
    </w:lvl>
    <w:lvl w:ilvl="7" w:tplc="4670AC2C">
      <w:start w:val="1"/>
      <w:numFmt w:val="bullet"/>
      <w:lvlText w:val="•"/>
      <w:lvlJc w:val="left"/>
      <w:rPr>
        <w:rFonts w:hint="default"/>
      </w:rPr>
    </w:lvl>
    <w:lvl w:ilvl="8" w:tplc="C882CDD8">
      <w:start w:val="1"/>
      <w:numFmt w:val="bullet"/>
      <w:lvlText w:val="•"/>
      <w:lvlJc w:val="left"/>
      <w:rPr>
        <w:rFonts w:hint="default"/>
      </w:rPr>
    </w:lvl>
  </w:abstractNum>
  <w:abstractNum w:abstractNumId="25">
    <w:nsid w:val="5CF32878"/>
    <w:multiLevelType w:val="hybridMultilevel"/>
    <w:tmpl w:val="758AB782"/>
    <w:lvl w:ilvl="0" w:tplc="A6BE4BF0">
      <w:start w:val="1"/>
      <w:numFmt w:val="decimal"/>
      <w:lvlText w:val="%1."/>
      <w:lvlJc w:val="left"/>
      <w:pPr>
        <w:ind w:hanging="360"/>
      </w:pPr>
      <w:rPr>
        <w:rFonts w:ascii="Times New Roman" w:eastAsia="Times New Roman" w:hAnsi="Times New Roman" w:hint="default"/>
        <w:color w:val="212121"/>
        <w:sz w:val="22"/>
        <w:szCs w:val="22"/>
      </w:rPr>
    </w:lvl>
    <w:lvl w:ilvl="1" w:tplc="B6A458CA">
      <w:start w:val="1"/>
      <w:numFmt w:val="bullet"/>
      <w:lvlText w:val="•"/>
      <w:lvlJc w:val="left"/>
      <w:rPr>
        <w:rFonts w:hint="default"/>
      </w:rPr>
    </w:lvl>
    <w:lvl w:ilvl="2" w:tplc="D4FA2A7A">
      <w:start w:val="1"/>
      <w:numFmt w:val="bullet"/>
      <w:lvlText w:val="•"/>
      <w:lvlJc w:val="left"/>
      <w:rPr>
        <w:rFonts w:hint="default"/>
      </w:rPr>
    </w:lvl>
    <w:lvl w:ilvl="3" w:tplc="E1A03864">
      <w:start w:val="1"/>
      <w:numFmt w:val="bullet"/>
      <w:lvlText w:val="•"/>
      <w:lvlJc w:val="left"/>
      <w:rPr>
        <w:rFonts w:hint="default"/>
      </w:rPr>
    </w:lvl>
    <w:lvl w:ilvl="4" w:tplc="AC547C64">
      <w:start w:val="1"/>
      <w:numFmt w:val="bullet"/>
      <w:lvlText w:val="•"/>
      <w:lvlJc w:val="left"/>
      <w:rPr>
        <w:rFonts w:hint="default"/>
      </w:rPr>
    </w:lvl>
    <w:lvl w:ilvl="5" w:tplc="7FFA23B8">
      <w:start w:val="1"/>
      <w:numFmt w:val="bullet"/>
      <w:lvlText w:val="•"/>
      <w:lvlJc w:val="left"/>
      <w:rPr>
        <w:rFonts w:hint="default"/>
      </w:rPr>
    </w:lvl>
    <w:lvl w:ilvl="6" w:tplc="C33A06F0">
      <w:start w:val="1"/>
      <w:numFmt w:val="bullet"/>
      <w:lvlText w:val="•"/>
      <w:lvlJc w:val="left"/>
      <w:rPr>
        <w:rFonts w:hint="default"/>
      </w:rPr>
    </w:lvl>
    <w:lvl w:ilvl="7" w:tplc="915034B6">
      <w:start w:val="1"/>
      <w:numFmt w:val="bullet"/>
      <w:lvlText w:val="•"/>
      <w:lvlJc w:val="left"/>
      <w:rPr>
        <w:rFonts w:hint="default"/>
      </w:rPr>
    </w:lvl>
    <w:lvl w:ilvl="8" w:tplc="BC86F212">
      <w:start w:val="1"/>
      <w:numFmt w:val="bullet"/>
      <w:lvlText w:val="•"/>
      <w:lvlJc w:val="left"/>
      <w:rPr>
        <w:rFonts w:hint="default"/>
      </w:rPr>
    </w:lvl>
  </w:abstractNum>
  <w:abstractNum w:abstractNumId="26">
    <w:nsid w:val="5F157199"/>
    <w:multiLevelType w:val="hybridMultilevel"/>
    <w:tmpl w:val="9DC29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F5E89"/>
    <w:multiLevelType w:val="hybridMultilevel"/>
    <w:tmpl w:val="D3E20EBA"/>
    <w:lvl w:ilvl="0" w:tplc="36C47FD0">
      <w:start w:val="1"/>
      <w:numFmt w:val="decimal"/>
      <w:lvlText w:val="(%1)"/>
      <w:lvlJc w:val="left"/>
      <w:pPr>
        <w:ind w:hanging="360"/>
      </w:pPr>
      <w:rPr>
        <w:rFonts w:ascii="Times New Roman" w:eastAsia="Times New Roman" w:hAnsi="Times New Roman" w:hint="default"/>
        <w:w w:val="99"/>
        <w:sz w:val="20"/>
        <w:szCs w:val="20"/>
      </w:rPr>
    </w:lvl>
    <w:lvl w:ilvl="1" w:tplc="C620605A">
      <w:start w:val="1"/>
      <w:numFmt w:val="bullet"/>
      <w:lvlText w:val="•"/>
      <w:lvlJc w:val="left"/>
      <w:rPr>
        <w:rFonts w:hint="default"/>
      </w:rPr>
    </w:lvl>
    <w:lvl w:ilvl="2" w:tplc="C004FABA">
      <w:start w:val="1"/>
      <w:numFmt w:val="bullet"/>
      <w:lvlText w:val="•"/>
      <w:lvlJc w:val="left"/>
      <w:rPr>
        <w:rFonts w:hint="default"/>
      </w:rPr>
    </w:lvl>
    <w:lvl w:ilvl="3" w:tplc="5BF8D260">
      <w:start w:val="1"/>
      <w:numFmt w:val="bullet"/>
      <w:lvlText w:val="•"/>
      <w:lvlJc w:val="left"/>
      <w:rPr>
        <w:rFonts w:hint="default"/>
      </w:rPr>
    </w:lvl>
    <w:lvl w:ilvl="4" w:tplc="49CEE9A6">
      <w:start w:val="1"/>
      <w:numFmt w:val="bullet"/>
      <w:lvlText w:val="•"/>
      <w:lvlJc w:val="left"/>
      <w:rPr>
        <w:rFonts w:hint="default"/>
      </w:rPr>
    </w:lvl>
    <w:lvl w:ilvl="5" w:tplc="1332B2DE">
      <w:start w:val="1"/>
      <w:numFmt w:val="bullet"/>
      <w:lvlText w:val="•"/>
      <w:lvlJc w:val="left"/>
      <w:rPr>
        <w:rFonts w:hint="default"/>
      </w:rPr>
    </w:lvl>
    <w:lvl w:ilvl="6" w:tplc="A6F80A60">
      <w:start w:val="1"/>
      <w:numFmt w:val="bullet"/>
      <w:lvlText w:val="•"/>
      <w:lvlJc w:val="left"/>
      <w:rPr>
        <w:rFonts w:hint="default"/>
      </w:rPr>
    </w:lvl>
    <w:lvl w:ilvl="7" w:tplc="898C5BBA">
      <w:start w:val="1"/>
      <w:numFmt w:val="bullet"/>
      <w:lvlText w:val="•"/>
      <w:lvlJc w:val="left"/>
      <w:rPr>
        <w:rFonts w:hint="default"/>
      </w:rPr>
    </w:lvl>
    <w:lvl w:ilvl="8" w:tplc="7A1AC3EE">
      <w:start w:val="1"/>
      <w:numFmt w:val="bullet"/>
      <w:lvlText w:val="•"/>
      <w:lvlJc w:val="left"/>
      <w:rPr>
        <w:rFonts w:hint="default"/>
      </w:rPr>
    </w:lvl>
  </w:abstractNum>
  <w:abstractNum w:abstractNumId="28">
    <w:nsid w:val="60706EF1"/>
    <w:multiLevelType w:val="hybridMultilevel"/>
    <w:tmpl w:val="D7B23EE8"/>
    <w:lvl w:ilvl="0" w:tplc="9E7CAAE4">
      <w:start w:val="1"/>
      <w:numFmt w:val="decimal"/>
      <w:lvlText w:val="(%1)"/>
      <w:lvlJc w:val="left"/>
      <w:pPr>
        <w:ind w:hanging="360"/>
      </w:pPr>
      <w:rPr>
        <w:rFonts w:ascii="Times New Roman" w:eastAsia="Times New Roman" w:hAnsi="Times New Roman" w:hint="default"/>
        <w:sz w:val="22"/>
        <w:szCs w:val="22"/>
      </w:rPr>
    </w:lvl>
    <w:lvl w:ilvl="1" w:tplc="78689436">
      <w:start w:val="1"/>
      <w:numFmt w:val="bullet"/>
      <w:lvlText w:val="•"/>
      <w:lvlJc w:val="left"/>
      <w:rPr>
        <w:rFonts w:hint="default"/>
      </w:rPr>
    </w:lvl>
    <w:lvl w:ilvl="2" w:tplc="446C3370">
      <w:start w:val="1"/>
      <w:numFmt w:val="bullet"/>
      <w:lvlText w:val="•"/>
      <w:lvlJc w:val="left"/>
      <w:rPr>
        <w:rFonts w:hint="default"/>
      </w:rPr>
    </w:lvl>
    <w:lvl w:ilvl="3" w:tplc="9E0826A0">
      <w:start w:val="1"/>
      <w:numFmt w:val="bullet"/>
      <w:lvlText w:val="•"/>
      <w:lvlJc w:val="left"/>
      <w:rPr>
        <w:rFonts w:hint="default"/>
      </w:rPr>
    </w:lvl>
    <w:lvl w:ilvl="4" w:tplc="2E6EAA7E">
      <w:start w:val="1"/>
      <w:numFmt w:val="bullet"/>
      <w:lvlText w:val="•"/>
      <w:lvlJc w:val="left"/>
      <w:rPr>
        <w:rFonts w:hint="default"/>
      </w:rPr>
    </w:lvl>
    <w:lvl w:ilvl="5" w:tplc="3808E5F2">
      <w:start w:val="1"/>
      <w:numFmt w:val="bullet"/>
      <w:lvlText w:val="•"/>
      <w:lvlJc w:val="left"/>
      <w:rPr>
        <w:rFonts w:hint="default"/>
      </w:rPr>
    </w:lvl>
    <w:lvl w:ilvl="6" w:tplc="1188F858">
      <w:start w:val="1"/>
      <w:numFmt w:val="bullet"/>
      <w:lvlText w:val="•"/>
      <w:lvlJc w:val="left"/>
      <w:rPr>
        <w:rFonts w:hint="default"/>
      </w:rPr>
    </w:lvl>
    <w:lvl w:ilvl="7" w:tplc="12A0F6FC">
      <w:start w:val="1"/>
      <w:numFmt w:val="bullet"/>
      <w:lvlText w:val="•"/>
      <w:lvlJc w:val="left"/>
      <w:rPr>
        <w:rFonts w:hint="default"/>
      </w:rPr>
    </w:lvl>
    <w:lvl w:ilvl="8" w:tplc="D0246B5E">
      <w:start w:val="1"/>
      <w:numFmt w:val="bullet"/>
      <w:lvlText w:val="•"/>
      <w:lvlJc w:val="left"/>
      <w:rPr>
        <w:rFonts w:hint="default"/>
      </w:rPr>
    </w:lvl>
  </w:abstractNum>
  <w:abstractNum w:abstractNumId="29">
    <w:nsid w:val="62FA4D12"/>
    <w:multiLevelType w:val="hybridMultilevel"/>
    <w:tmpl w:val="E59668FC"/>
    <w:lvl w:ilvl="0" w:tplc="53DC8F34">
      <w:start w:val="1"/>
      <w:numFmt w:val="lowerLetter"/>
      <w:lvlText w:val="%1."/>
      <w:lvlJc w:val="left"/>
      <w:pPr>
        <w:ind w:left="1794" w:hanging="264"/>
      </w:pPr>
      <w:rPr>
        <w:rFonts w:ascii="Times New Roman" w:eastAsia="Times New Roman" w:hAnsi="Times New Roman" w:hint="default"/>
        <w:w w:val="102"/>
        <w:sz w:val="21"/>
        <w:szCs w:val="21"/>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0">
    <w:nsid w:val="64A13A11"/>
    <w:multiLevelType w:val="hybridMultilevel"/>
    <w:tmpl w:val="5C36E84A"/>
    <w:lvl w:ilvl="0" w:tplc="49861A6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69CA3A0A"/>
    <w:multiLevelType w:val="hybridMultilevel"/>
    <w:tmpl w:val="A3C6890A"/>
    <w:lvl w:ilvl="0" w:tplc="BB146350">
      <w:start w:val="1"/>
      <w:numFmt w:val="decimal"/>
      <w:lvlText w:val="%1."/>
      <w:lvlJc w:val="left"/>
      <w:pPr>
        <w:ind w:hanging="360"/>
      </w:pPr>
      <w:rPr>
        <w:rFonts w:ascii="Times New Roman" w:eastAsia="Times New Roman" w:hAnsi="Times New Roman" w:hint="default"/>
        <w:color w:val="212121"/>
        <w:sz w:val="22"/>
        <w:szCs w:val="22"/>
      </w:rPr>
    </w:lvl>
    <w:lvl w:ilvl="1" w:tplc="65920FA8">
      <w:start w:val="1"/>
      <w:numFmt w:val="bullet"/>
      <w:lvlText w:val="•"/>
      <w:lvlJc w:val="left"/>
      <w:rPr>
        <w:rFonts w:hint="default"/>
      </w:rPr>
    </w:lvl>
    <w:lvl w:ilvl="2" w:tplc="E27417DA">
      <w:start w:val="1"/>
      <w:numFmt w:val="bullet"/>
      <w:lvlText w:val="•"/>
      <w:lvlJc w:val="left"/>
      <w:rPr>
        <w:rFonts w:hint="default"/>
      </w:rPr>
    </w:lvl>
    <w:lvl w:ilvl="3" w:tplc="7A3CF330">
      <w:start w:val="1"/>
      <w:numFmt w:val="bullet"/>
      <w:lvlText w:val="•"/>
      <w:lvlJc w:val="left"/>
      <w:rPr>
        <w:rFonts w:hint="default"/>
      </w:rPr>
    </w:lvl>
    <w:lvl w:ilvl="4" w:tplc="1ECE358A">
      <w:start w:val="1"/>
      <w:numFmt w:val="bullet"/>
      <w:lvlText w:val="•"/>
      <w:lvlJc w:val="left"/>
      <w:rPr>
        <w:rFonts w:hint="default"/>
      </w:rPr>
    </w:lvl>
    <w:lvl w:ilvl="5" w:tplc="4AFE411E">
      <w:start w:val="1"/>
      <w:numFmt w:val="bullet"/>
      <w:lvlText w:val="•"/>
      <w:lvlJc w:val="left"/>
      <w:rPr>
        <w:rFonts w:hint="default"/>
      </w:rPr>
    </w:lvl>
    <w:lvl w:ilvl="6" w:tplc="ADBCA0D0">
      <w:start w:val="1"/>
      <w:numFmt w:val="bullet"/>
      <w:lvlText w:val="•"/>
      <w:lvlJc w:val="left"/>
      <w:rPr>
        <w:rFonts w:hint="default"/>
      </w:rPr>
    </w:lvl>
    <w:lvl w:ilvl="7" w:tplc="E6E2EA5C">
      <w:start w:val="1"/>
      <w:numFmt w:val="bullet"/>
      <w:lvlText w:val="•"/>
      <w:lvlJc w:val="left"/>
      <w:rPr>
        <w:rFonts w:hint="default"/>
      </w:rPr>
    </w:lvl>
    <w:lvl w:ilvl="8" w:tplc="6A92BC38">
      <w:start w:val="1"/>
      <w:numFmt w:val="bullet"/>
      <w:lvlText w:val="•"/>
      <w:lvlJc w:val="left"/>
      <w:rPr>
        <w:rFonts w:hint="default"/>
      </w:rPr>
    </w:lvl>
  </w:abstractNum>
  <w:abstractNum w:abstractNumId="32">
    <w:nsid w:val="74D01108"/>
    <w:multiLevelType w:val="hybridMultilevel"/>
    <w:tmpl w:val="3CD05268"/>
    <w:lvl w:ilvl="0" w:tplc="EC786EE2">
      <w:start w:val="1"/>
      <w:numFmt w:val="upperLetter"/>
      <w:lvlText w:val="%1."/>
      <w:lvlJc w:val="left"/>
      <w:pPr>
        <w:ind w:hanging="360"/>
        <w:jc w:val="right"/>
      </w:pPr>
      <w:rPr>
        <w:rFonts w:ascii="Times New Roman" w:eastAsia="Times New Roman" w:hAnsi="Times New Roman" w:hint="default"/>
        <w:spacing w:val="-1"/>
        <w:sz w:val="22"/>
        <w:szCs w:val="22"/>
      </w:rPr>
    </w:lvl>
    <w:lvl w:ilvl="1" w:tplc="56F69A8A">
      <w:start w:val="1"/>
      <w:numFmt w:val="decimal"/>
      <w:lvlText w:val="%2."/>
      <w:lvlJc w:val="left"/>
      <w:pPr>
        <w:ind w:hanging="360"/>
        <w:jc w:val="right"/>
      </w:pPr>
      <w:rPr>
        <w:rFonts w:ascii="Times New Roman" w:eastAsia="Times New Roman" w:hAnsi="Times New Roman" w:hint="default"/>
        <w:sz w:val="22"/>
        <w:szCs w:val="22"/>
      </w:rPr>
    </w:lvl>
    <w:lvl w:ilvl="2" w:tplc="3B1E6F80">
      <w:start w:val="1"/>
      <w:numFmt w:val="lowerLetter"/>
      <w:lvlText w:val="%3."/>
      <w:lvlJc w:val="left"/>
      <w:pPr>
        <w:ind w:hanging="360"/>
        <w:jc w:val="right"/>
      </w:pPr>
      <w:rPr>
        <w:rFonts w:ascii="Times New Roman" w:eastAsia="Times New Roman" w:hAnsi="Times New Roman" w:hint="default"/>
        <w:sz w:val="22"/>
        <w:szCs w:val="22"/>
      </w:rPr>
    </w:lvl>
    <w:lvl w:ilvl="3" w:tplc="0ED2D81C">
      <w:start w:val="1"/>
      <w:numFmt w:val="decimal"/>
      <w:lvlText w:val="(%4)"/>
      <w:lvlJc w:val="left"/>
      <w:pPr>
        <w:ind w:hanging="360"/>
      </w:pPr>
      <w:rPr>
        <w:rFonts w:ascii="Times New Roman" w:eastAsia="Times New Roman" w:hAnsi="Times New Roman" w:hint="default"/>
        <w:w w:val="99"/>
        <w:sz w:val="20"/>
        <w:szCs w:val="20"/>
      </w:rPr>
    </w:lvl>
    <w:lvl w:ilvl="4" w:tplc="25E41F60">
      <w:start w:val="1"/>
      <w:numFmt w:val="lowerLetter"/>
      <w:lvlText w:val="(%5)"/>
      <w:lvlJc w:val="left"/>
      <w:pPr>
        <w:ind w:hanging="360"/>
      </w:pPr>
      <w:rPr>
        <w:rFonts w:ascii="Times New Roman" w:eastAsia="Times New Roman" w:hAnsi="Times New Roman" w:hint="default"/>
        <w:sz w:val="22"/>
        <w:szCs w:val="22"/>
      </w:rPr>
    </w:lvl>
    <w:lvl w:ilvl="5" w:tplc="2ABCF4E8">
      <w:start w:val="1"/>
      <w:numFmt w:val="bullet"/>
      <w:lvlText w:val="•"/>
      <w:lvlJc w:val="left"/>
      <w:rPr>
        <w:rFonts w:hint="default"/>
      </w:rPr>
    </w:lvl>
    <w:lvl w:ilvl="6" w:tplc="1E5653F0">
      <w:start w:val="1"/>
      <w:numFmt w:val="bullet"/>
      <w:lvlText w:val="•"/>
      <w:lvlJc w:val="left"/>
      <w:rPr>
        <w:rFonts w:hint="default"/>
      </w:rPr>
    </w:lvl>
    <w:lvl w:ilvl="7" w:tplc="8C90E174">
      <w:start w:val="1"/>
      <w:numFmt w:val="bullet"/>
      <w:lvlText w:val="•"/>
      <w:lvlJc w:val="left"/>
      <w:rPr>
        <w:rFonts w:hint="default"/>
      </w:rPr>
    </w:lvl>
    <w:lvl w:ilvl="8" w:tplc="A6FA2EE6">
      <w:start w:val="1"/>
      <w:numFmt w:val="bullet"/>
      <w:lvlText w:val="•"/>
      <w:lvlJc w:val="left"/>
      <w:rPr>
        <w:rFonts w:hint="default"/>
      </w:rPr>
    </w:lvl>
  </w:abstractNum>
  <w:abstractNum w:abstractNumId="33">
    <w:nsid w:val="79EB1153"/>
    <w:multiLevelType w:val="hybridMultilevel"/>
    <w:tmpl w:val="B24ECBE8"/>
    <w:lvl w:ilvl="0" w:tplc="3FFAEABA">
      <w:start w:val="1"/>
      <w:numFmt w:val="upperLetter"/>
      <w:lvlText w:val="%1."/>
      <w:lvlJc w:val="left"/>
      <w:pPr>
        <w:ind w:hanging="360"/>
        <w:jc w:val="right"/>
      </w:pPr>
      <w:rPr>
        <w:rFonts w:ascii="Times New Roman" w:eastAsia="Times New Roman" w:hAnsi="Times New Roman" w:hint="default"/>
        <w:spacing w:val="-1"/>
        <w:sz w:val="22"/>
        <w:szCs w:val="22"/>
      </w:rPr>
    </w:lvl>
    <w:lvl w:ilvl="1" w:tplc="6DCEFEFE">
      <w:start w:val="1"/>
      <w:numFmt w:val="decimal"/>
      <w:lvlText w:val="%2."/>
      <w:lvlJc w:val="left"/>
      <w:pPr>
        <w:ind w:hanging="360"/>
        <w:jc w:val="right"/>
      </w:pPr>
      <w:rPr>
        <w:rFonts w:ascii="Times New Roman" w:eastAsia="Times New Roman" w:hAnsi="Times New Roman" w:hint="default"/>
        <w:sz w:val="22"/>
        <w:szCs w:val="22"/>
      </w:rPr>
    </w:lvl>
    <w:lvl w:ilvl="2" w:tplc="FAF2A614">
      <w:start w:val="1"/>
      <w:numFmt w:val="lowerLetter"/>
      <w:lvlText w:val="%3."/>
      <w:lvlJc w:val="left"/>
      <w:pPr>
        <w:ind w:hanging="360"/>
        <w:jc w:val="right"/>
      </w:pPr>
      <w:rPr>
        <w:rFonts w:ascii="Times New Roman" w:eastAsia="Times New Roman" w:hAnsi="Times New Roman" w:hint="default"/>
        <w:sz w:val="22"/>
        <w:szCs w:val="22"/>
      </w:rPr>
    </w:lvl>
    <w:lvl w:ilvl="3" w:tplc="F29AC0F4">
      <w:start w:val="1"/>
      <w:numFmt w:val="decimal"/>
      <w:lvlText w:val="(%4)"/>
      <w:lvlJc w:val="left"/>
      <w:pPr>
        <w:ind w:hanging="360"/>
      </w:pPr>
      <w:rPr>
        <w:rFonts w:ascii="Times New Roman" w:eastAsia="Times New Roman" w:hAnsi="Times New Roman" w:hint="default"/>
        <w:w w:val="99"/>
        <w:sz w:val="20"/>
        <w:szCs w:val="20"/>
      </w:rPr>
    </w:lvl>
    <w:lvl w:ilvl="4" w:tplc="E4763206">
      <w:start w:val="1"/>
      <w:numFmt w:val="lowerLetter"/>
      <w:lvlText w:val="(%5)"/>
      <w:lvlJc w:val="left"/>
      <w:pPr>
        <w:ind w:hanging="360"/>
      </w:pPr>
      <w:rPr>
        <w:rFonts w:ascii="Times New Roman" w:eastAsia="Times New Roman" w:hAnsi="Times New Roman" w:hint="default"/>
        <w:sz w:val="22"/>
        <w:szCs w:val="22"/>
      </w:rPr>
    </w:lvl>
    <w:lvl w:ilvl="5" w:tplc="9AA66B8E">
      <w:start w:val="1"/>
      <w:numFmt w:val="bullet"/>
      <w:lvlText w:val="•"/>
      <w:lvlJc w:val="left"/>
      <w:rPr>
        <w:rFonts w:hint="default"/>
      </w:rPr>
    </w:lvl>
    <w:lvl w:ilvl="6" w:tplc="C4F0C3F2">
      <w:start w:val="1"/>
      <w:numFmt w:val="bullet"/>
      <w:lvlText w:val="•"/>
      <w:lvlJc w:val="left"/>
      <w:rPr>
        <w:rFonts w:hint="default"/>
      </w:rPr>
    </w:lvl>
    <w:lvl w:ilvl="7" w:tplc="C12A18CE">
      <w:start w:val="1"/>
      <w:numFmt w:val="bullet"/>
      <w:lvlText w:val="•"/>
      <w:lvlJc w:val="left"/>
      <w:rPr>
        <w:rFonts w:hint="default"/>
      </w:rPr>
    </w:lvl>
    <w:lvl w:ilvl="8" w:tplc="024EA168">
      <w:start w:val="1"/>
      <w:numFmt w:val="bullet"/>
      <w:lvlText w:val="•"/>
      <w:lvlJc w:val="left"/>
      <w:rPr>
        <w:rFonts w:hint="default"/>
      </w:rPr>
    </w:lvl>
  </w:abstractNum>
  <w:abstractNum w:abstractNumId="34">
    <w:nsid w:val="7B640D32"/>
    <w:multiLevelType w:val="hybridMultilevel"/>
    <w:tmpl w:val="C5CA7954"/>
    <w:lvl w:ilvl="0" w:tplc="1AF0D20E">
      <w:start w:val="1"/>
      <w:numFmt w:val="upperLetter"/>
      <w:lvlText w:val="%1."/>
      <w:lvlJc w:val="left"/>
      <w:pPr>
        <w:ind w:hanging="351"/>
      </w:pPr>
      <w:rPr>
        <w:rFonts w:ascii="Times New Roman" w:eastAsia="Times New Roman" w:hAnsi="Times New Roman" w:hint="default"/>
        <w:b/>
        <w:bCs/>
        <w:spacing w:val="-2"/>
        <w:w w:val="102"/>
        <w:sz w:val="21"/>
        <w:szCs w:val="21"/>
      </w:rPr>
    </w:lvl>
    <w:lvl w:ilvl="1" w:tplc="DF7C1258">
      <w:start w:val="1"/>
      <w:numFmt w:val="decimal"/>
      <w:lvlText w:val="%2."/>
      <w:lvlJc w:val="left"/>
      <w:pPr>
        <w:ind w:hanging="526"/>
      </w:pPr>
      <w:rPr>
        <w:rFonts w:ascii="Times New Roman" w:eastAsia="Times New Roman" w:hAnsi="Times New Roman" w:hint="default"/>
        <w:w w:val="102"/>
        <w:sz w:val="20"/>
        <w:szCs w:val="20"/>
      </w:rPr>
    </w:lvl>
    <w:lvl w:ilvl="2" w:tplc="F5A8CF80">
      <w:start w:val="1"/>
      <w:numFmt w:val="lowerLetter"/>
      <w:lvlText w:val="%3."/>
      <w:lvlJc w:val="left"/>
      <w:pPr>
        <w:ind w:hanging="351"/>
      </w:pPr>
      <w:rPr>
        <w:rFonts w:ascii="Times New Roman" w:eastAsia="Times New Roman" w:hAnsi="Times New Roman" w:hint="default"/>
        <w:w w:val="102"/>
        <w:sz w:val="21"/>
        <w:szCs w:val="21"/>
      </w:rPr>
    </w:lvl>
    <w:lvl w:ilvl="3" w:tplc="ECD2B4A0">
      <w:start w:val="1"/>
      <w:numFmt w:val="decimal"/>
      <w:lvlText w:val="%4)"/>
      <w:lvlJc w:val="left"/>
      <w:pPr>
        <w:ind w:hanging="351"/>
      </w:pPr>
      <w:rPr>
        <w:rFonts w:ascii="Times New Roman" w:eastAsia="Times New Roman" w:hAnsi="Times New Roman" w:hint="default"/>
        <w:w w:val="102"/>
        <w:sz w:val="21"/>
        <w:szCs w:val="21"/>
      </w:rPr>
    </w:lvl>
    <w:lvl w:ilvl="4" w:tplc="F6E07AC4">
      <w:start w:val="1"/>
      <w:numFmt w:val="bullet"/>
      <w:lvlText w:val="•"/>
      <w:lvlJc w:val="left"/>
      <w:rPr>
        <w:rFonts w:hint="default"/>
      </w:rPr>
    </w:lvl>
    <w:lvl w:ilvl="5" w:tplc="119AA4C4">
      <w:start w:val="1"/>
      <w:numFmt w:val="bullet"/>
      <w:lvlText w:val="•"/>
      <w:lvlJc w:val="left"/>
      <w:rPr>
        <w:rFonts w:hint="default"/>
      </w:rPr>
    </w:lvl>
    <w:lvl w:ilvl="6" w:tplc="9FE00112">
      <w:start w:val="1"/>
      <w:numFmt w:val="bullet"/>
      <w:lvlText w:val="•"/>
      <w:lvlJc w:val="left"/>
      <w:rPr>
        <w:rFonts w:hint="default"/>
      </w:rPr>
    </w:lvl>
    <w:lvl w:ilvl="7" w:tplc="8042C50E">
      <w:start w:val="1"/>
      <w:numFmt w:val="bullet"/>
      <w:lvlText w:val="•"/>
      <w:lvlJc w:val="left"/>
      <w:rPr>
        <w:rFonts w:hint="default"/>
      </w:rPr>
    </w:lvl>
    <w:lvl w:ilvl="8" w:tplc="5380D76A">
      <w:start w:val="1"/>
      <w:numFmt w:val="bullet"/>
      <w:lvlText w:val="•"/>
      <w:lvlJc w:val="left"/>
      <w:rPr>
        <w:rFonts w:hint="default"/>
      </w:rPr>
    </w:lvl>
  </w:abstractNum>
  <w:abstractNum w:abstractNumId="35">
    <w:nsid w:val="7E195DEC"/>
    <w:multiLevelType w:val="hybridMultilevel"/>
    <w:tmpl w:val="06309F94"/>
    <w:lvl w:ilvl="0" w:tplc="848EBC94">
      <w:start w:val="1"/>
      <w:numFmt w:val="decimal"/>
      <w:lvlText w:val="(%1)"/>
      <w:lvlJc w:val="left"/>
      <w:pPr>
        <w:ind w:hanging="360"/>
      </w:pPr>
      <w:rPr>
        <w:rFonts w:ascii="Times New Roman" w:eastAsia="Times New Roman" w:hAnsi="Times New Roman" w:hint="default"/>
        <w:sz w:val="22"/>
        <w:szCs w:val="22"/>
      </w:rPr>
    </w:lvl>
    <w:lvl w:ilvl="1" w:tplc="19E6EFA4">
      <w:start w:val="1"/>
      <w:numFmt w:val="bullet"/>
      <w:lvlText w:val="•"/>
      <w:lvlJc w:val="left"/>
      <w:rPr>
        <w:rFonts w:hint="default"/>
      </w:rPr>
    </w:lvl>
    <w:lvl w:ilvl="2" w:tplc="2444B6C6">
      <w:start w:val="1"/>
      <w:numFmt w:val="bullet"/>
      <w:lvlText w:val="•"/>
      <w:lvlJc w:val="left"/>
      <w:rPr>
        <w:rFonts w:hint="default"/>
      </w:rPr>
    </w:lvl>
    <w:lvl w:ilvl="3" w:tplc="38CEADCE">
      <w:start w:val="1"/>
      <w:numFmt w:val="bullet"/>
      <w:lvlText w:val="•"/>
      <w:lvlJc w:val="left"/>
      <w:rPr>
        <w:rFonts w:hint="default"/>
      </w:rPr>
    </w:lvl>
    <w:lvl w:ilvl="4" w:tplc="4B94CE60">
      <w:start w:val="1"/>
      <w:numFmt w:val="bullet"/>
      <w:lvlText w:val="•"/>
      <w:lvlJc w:val="left"/>
      <w:rPr>
        <w:rFonts w:hint="default"/>
      </w:rPr>
    </w:lvl>
    <w:lvl w:ilvl="5" w:tplc="E072312E">
      <w:start w:val="1"/>
      <w:numFmt w:val="bullet"/>
      <w:lvlText w:val="•"/>
      <w:lvlJc w:val="left"/>
      <w:rPr>
        <w:rFonts w:hint="default"/>
      </w:rPr>
    </w:lvl>
    <w:lvl w:ilvl="6" w:tplc="17C2EECE">
      <w:start w:val="1"/>
      <w:numFmt w:val="bullet"/>
      <w:lvlText w:val="•"/>
      <w:lvlJc w:val="left"/>
      <w:rPr>
        <w:rFonts w:hint="default"/>
      </w:rPr>
    </w:lvl>
    <w:lvl w:ilvl="7" w:tplc="FD08A380">
      <w:start w:val="1"/>
      <w:numFmt w:val="bullet"/>
      <w:lvlText w:val="•"/>
      <w:lvlJc w:val="left"/>
      <w:rPr>
        <w:rFonts w:hint="default"/>
      </w:rPr>
    </w:lvl>
    <w:lvl w:ilvl="8" w:tplc="EF8C59B2">
      <w:start w:val="1"/>
      <w:numFmt w:val="bullet"/>
      <w:lvlText w:val="•"/>
      <w:lvlJc w:val="left"/>
      <w:rPr>
        <w:rFonts w:hint="default"/>
      </w:rPr>
    </w:lvl>
  </w:abstractNum>
  <w:num w:numId="1">
    <w:abstractNumId w:val="7"/>
  </w:num>
  <w:num w:numId="2">
    <w:abstractNumId w:val="15"/>
  </w:num>
  <w:num w:numId="3">
    <w:abstractNumId w:val="14"/>
  </w:num>
  <w:num w:numId="4">
    <w:abstractNumId w:val="0"/>
  </w:num>
  <w:num w:numId="5">
    <w:abstractNumId w:val="20"/>
  </w:num>
  <w:num w:numId="6">
    <w:abstractNumId w:val="17"/>
  </w:num>
  <w:num w:numId="7">
    <w:abstractNumId w:val="29"/>
  </w:num>
  <w:num w:numId="8">
    <w:abstractNumId w:val="26"/>
  </w:num>
  <w:num w:numId="9">
    <w:abstractNumId w:val="15"/>
  </w:num>
  <w:num w:numId="10">
    <w:abstractNumId w:val="30"/>
  </w:num>
  <w:num w:numId="11">
    <w:abstractNumId w:val="4"/>
  </w:num>
  <w:num w:numId="12">
    <w:abstractNumId w:val="18"/>
  </w:num>
  <w:num w:numId="13">
    <w:abstractNumId w:val="33"/>
  </w:num>
  <w:num w:numId="14">
    <w:abstractNumId w:val="8"/>
  </w:num>
  <w:num w:numId="15">
    <w:abstractNumId w:val="35"/>
  </w:num>
  <w:num w:numId="16">
    <w:abstractNumId w:val="13"/>
  </w:num>
  <w:num w:numId="17">
    <w:abstractNumId w:val="9"/>
  </w:num>
  <w:num w:numId="18">
    <w:abstractNumId w:val="31"/>
  </w:num>
  <w:num w:numId="19">
    <w:abstractNumId w:val="1"/>
  </w:num>
  <w:num w:numId="20">
    <w:abstractNumId w:val="10"/>
  </w:num>
  <w:num w:numId="21">
    <w:abstractNumId w:val="11"/>
  </w:num>
  <w:num w:numId="22">
    <w:abstractNumId w:val="23"/>
  </w:num>
  <w:num w:numId="23">
    <w:abstractNumId w:val="27"/>
  </w:num>
  <w:num w:numId="24">
    <w:abstractNumId w:val="19"/>
  </w:num>
  <w:num w:numId="25">
    <w:abstractNumId w:val="32"/>
  </w:num>
  <w:num w:numId="26">
    <w:abstractNumId w:val="34"/>
  </w:num>
  <w:num w:numId="27">
    <w:abstractNumId w:val="28"/>
  </w:num>
  <w:num w:numId="28">
    <w:abstractNumId w:val="12"/>
  </w:num>
  <w:num w:numId="29">
    <w:abstractNumId w:val="24"/>
  </w:num>
  <w:num w:numId="30">
    <w:abstractNumId w:val="16"/>
  </w:num>
  <w:num w:numId="31">
    <w:abstractNumId w:val="25"/>
  </w:num>
  <w:num w:numId="32">
    <w:abstractNumId w:val="3"/>
  </w:num>
  <w:num w:numId="33">
    <w:abstractNumId w:val="6"/>
  </w:num>
  <w:num w:numId="34">
    <w:abstractNumId w:val="22"/>
  </w:num>
  <w:num w:numId="35">
    <w:abstractNumId w:val="5"/>
  </w:num>
  <w:num w:numId="36">
    <w:abstractNumId w:val="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FE"/>
    <w:rsid w:val="0000191B"/>
    <w:rsid w:val="000024E4"/>
    <w:rsid w:val="00007C63"/>
    <w:rsid w:val="00010CB6"/>
    <w:rsid w:val="00023B9E"/>
    <w:rsid w:val="00024990"/>
    <w:rsid w:val="00024D78"/>
    <w:rsid w:val="00042037"/>
    <w:rsid w:val="00044CBE"/>
    <w:rsid w:val="00044DC5"/>
    <w:rsid w:val="00054ED7"/>
    <w:rsid w:val="00055EF0"/>
    <w:rsid w:val="00057FC8"/>
    <w:rsid w:val="00063BFF"/>
    <w:rsid w:val="000733EA"/>
    <w:rsid w:val="0008675E"/>
    <w:rsid w:val="00087B71"/>
    <w:rsid w:val="00091310"/>
    <w:rsid w:val="00092DE5"/>
    <w:rsid w:val="000969AA"/>
    <w:rsid w:val="00097827"/>
    <w:rsid w:val="000A5A26"/>
    <w:rsid w:val="000A5BA9"/>
    <w:rsid w:val="000A617F"/>
    <w:rsid w:val="000A6E9D"/>
    <w:rsid w:val="000B63EC"/>
    <w:rsid w:val="000B736F"/>
    <w:rsid w:val="000C1423"/>
    <w:rsid w:val="000C33C7"/>
    <w:rsid w:val="000C6080"/>
    <w:rsid w:val="000C7FDB"/>
    <w:rsid w:val="000E0144"/>
    <w:rsid w:val="000E0D34"/>
    <w:rsid w:val="000E198E"/>
    <w:rsid w:val="000E1D83"/>
    <w:rsid w:val="000F0A5C"/>
    <w:rsid w:val="000F14FD"/>
    <w:rsid w:val="001005DA"/>
    <w:rsid w:val="00100FF9"/>
    <w:rsid w:val="0010492E"/>
    <w:rsid w:val="00111E5D"/>
    <w:rsid w:val="001145B5"/>
    <w:rsid w:val="001171E8"/>
    <w:rsid w:val="00117B49"/>
    <w:rsid w:val="00120179"/>
    <w:rsid w:val="00122667"/>
    <w:rsid w:val="001256B0"/>
    <w:rsid w:val="00126DC3"/>
    <w:rsid w:val="00131827"/>
    <w:rsid w:val="001330EA"/>
    <w:rsid w:val="00141403"/>
    <w:rsid w:val="00141C40"/>
    <w:rsid w:val="00151E3A"/>
    <w:rsid w:val="00152C9B"/>
    <w:rsid w:val="00153B6E"/>
    <w:rsid w:val="00164B43"/>
    <w:rsid w:val="001651D3"/>
    <w:rsid w:val="00170289"/>
    <w:rsid w:val="00183184"/>
    <w:rsid w:val="00183781"/>
    <w:rsid w:val="0018748C"/>
    <w:rsid w:val="00191204"/>
    <w:rsid w:val="001914E6"/>
    <w:rsid w:val="0019290B"/>
    <w:rsid w:val="001965DE"/>
    <w:rsid w:val="00197F2F"/>
    <w:rsid w:val="001A1834"/>
    <w:rsid w:val="001A6DB2"/>
    <w:rsid w:val="001A798E"/>
    <w:rsid w:val="001B2815"/>
    <w:rsid w:val="001B5C0C"/>
    <w:rsid w:val="001B72F2"/>
    <w:rsid w:val="001C3ECC"/>
    <w:rsid w:val="001D0DB3"/>
    <w:rsid w:val="001D1C90"/>
    <w:rsid w:val="001D4013"/>
    <w:rsid w:val="001E38AA"/>
    <w:rsid w:val="001F5603"/>
    <w:rsid w:val="002006FA"/>
    <w:rsid w:val="00221B40"/>
    <w:rsid w:val="00224493"/>
    <w:rsid w:val="0022493A"/>
    <w:rsid w:val="00225590"/>
    <w:rsid w:val="00226901"/>
    <w:rsid w:val="0023191F"/>
    <w:rsid w:val="00234C3C"/>
    <w:rsid w:val="002433FE"/>
    <w:rsid w:val="00245793"/>
    <w:rsid w:val="00251CF9"/>
    <w:rsid w:val="002563C2"/>
    <w:rsid w:val="00265AC0"/>
    <w:rsid w:val="00266C51"/>
    <w:rsid w:val="002705D2"/>
    <w:rsid w:val="00272338"/>
    <w:rsid w:val="00272BD6"/>
    <w:rsid w:val="00272DFB"/>
    <w:rsid w:val="00273C35"/>
    <w:rsid w:val="0028075B"/>
    <w:rsid w:val="00290232"/>
    <w:rsid w:val="00297A0F"/>
    <w:rsid w:val="00297CC1"/>
    <w:rsid w:val="002A4146"/>
    <w:rsid w:val="002A645D"/>
    <w:rsid w:val="002B2C55"/>
    <w:rsid w:val="002B72ED"/>
    <w:rsid w:val="002C1CC0"/>
    <w:rsid w:val="002C3DDF"/>
    <w:rsid w:val="002E4AD3"/>
    <w:rsid w:val="002F1185"/>
    <w:rsid w:val="002F1694"/>
    <w:rsid w:val="002F1AB6"/>
    <w:rsid w:val="002F4DB7"/>
    <w:rsid w:val="00300EC1"/>
    <w:rsid w:val="00304040"/>
    <w:rsid w:val="003041FA"/>
    <w:rsid w:val="00311341"/>
    <w:rsid w:val="00313A7B"/>
    <w:rsid w:val="0032374B"/>
    <w:rsid w:val="003257CB"/>
    <w:rsid w:val="00343342"/>
    <w:rsid w:val="00343949"/>
    <w:rsid w:val="0035183F"/>
    <w:rsid w:val="003542F6"/>
    <w:rsid w:val="00355979"/>
    <w:rsid w:val="00355E4E"/>
    <w:rsid w:val="00356062"/>
    <w:rsid w:val="00356325"/>
    <w:rsid w:val="00357C7D"/>
    <w:rsid w:val="0036508D"/>
    <w:rsid w:val="00373C10"/>
    <w:rsid w:val="0037705E"/>
    <w:rsid w:val="00380937"/>
    <w:rsid w:val="0038367E"/>
    <w:rsid w:val="00391501"/>
    <w:rsid w:val="00396762"/>
    <w:rsid w:val="003A3F63"/>
    <w:rsid w:val="003A583C"/>
    <w:rsid w:val="003C0044"/>
    <w:rsid w:val="003C1C60"/>
    <w:rsid w:val="003C3B7E"/>
    <w:rsid w:val="003E2BC3"/>
    <w:rsid w:val="003E378D"/>
    <w:rsid w:val="003E7EF7"/>
    <w:rsid w:val="0040032E"/>
    <w:rsid w:val="004019B3"/>
    <w:rsid w:val="00405488"/>
    <w:rsid w:val="00415EE5"/>
    <w:rsid w:val="004201E4"/>
    <w:rsid w:val="00436BD8"/>
    <w:rsid w:val="004374A1"/>
    <w:rsid w:val="004462B4"/>
    <w:rsid w:val="0045286D"/>
    <w:rsid w:val="00453486"/>
    <w:rsid w:val="00454A57"/>
    <w:rsid w:val="00457C0D"/>
    <w:rsid w:val="00460DD9"/>
    <w:rsid w:val="004671A6"/>
    <w:rsid w:val="0046735C"/>
    <w:rsid w:val="00472E5B"/>
    <w:rsid w:val="00486FB3"/>
    <w:rsid w:val="004916ED"/>
    <w:rsid w:val="00494A8D"/>
    <w:rsid w:val="004B00E1"/>
    <w:rsid w:val="004B413D"/>
    <w:rsid w:val="004B7595"/>
    <w:rsid w:val="004C2A76"/>
    <w:rsid w:val="004C79DD"/>
    <w:rsid w:val="004D3839"/>
    <w:rsid w:val="004D50BA"/>
    <w:rsid w:val="004E2B64"/>
    <w:rsid w:val="00501C43"/>
    <w:rsid w:val="00502B2C"/>
    <w:rsid w:val="005106BB"/>
    <w:rsid w:val="0051722A"/>
    <w:rsid w:val="00517E1A"/>
    <w:rsid w:val="005210FE"/>
    <w:rsid w:val="00521B8B"/>
    <w:rsid w:val="00524BB8"/>
    <w:rsid w:val="00532EA7"/>
    <w:rsid w:val="00533E78"/>
    <w:rsid w:val="00544DDD"/>
    <w:rsid w:val="00546BE1"/>
    <w:rsid w:val="00552D60"/>
    <w:rsid w:val="0055537B"/>
    <w:rsid w:val="00561174"/>
    <w:rsid w:val="0056164C"/>
    <w:rsid w:val="00564C3E"/>
    <w:rsid w:val="00565420"/>
    <w:rsid w:val="005657DF"/>
    <w:rsid w:val="00567FEA"/>
    <w:rsid w:val="0057265E"/>
    <w:rsid w:val="00573FB8"/>
    <w:rsid w:val="00576174"/>
    <w:rsid w:val="00577064"/>
    <w:rsid w:val="0058445B"/>
    <w:rsid w:val="0059260A"/>
    <w:rsid w:val="00593786"/>
    <w:rsid w:val="005A1D6A"/>
    <w:rsid w:val="005B050A"/>
    <w:rsid w:val="005B07A1"/>
    <w:rsid w:val="005C0F75"/>
    <w:rsid w:val="005C1E32"/>
    <w:rsid w:val="005C6E0C"/>
    <w:rsid w:val="005D5EF3"/>
    <w:rsid w:val="005D68F7"/>
    <w:rsid w:val="005F5D6F"/>
    <w:rsid w:val="00600F6E"/>
    <w:rsid w:val="0060220E"/>
    <w:rsid w:val="0060314A"/>
    <w:rsid w:val="00604261"/>
    <w:rsid w:val="006076B8"/>
    <w:rsid w:val="006114EA"/>
    <w:rsid w:val="006148E4"/>
    <w:rsid w:val="00617FB5"/>
    <w:rsid w:val="006228EB"/>
    <w:rsid w:val="00622996"/>
    <w:rsid w:val="00622CD0"/>
    <w:rsid w:val="00624F5B"/>
    <w:rsid w:val="0062574D"/>
    <w:rsid w:val="00626B6D"/>
    <w:rsid w:val="00633A0E"/>
    <w:rsid w:val="006426BD"/>
    <w:rsid w:val="00645C0D"/>
    <w:rsid w:val="00647A78"/>
    <w:rsid w:val="00651732"/>
    <w:rsid w:val="00662E8D"/>
    <w:rsid w:val="0067425F"/>
    <w:rsid w:val="00676280"/>
    <w:rsid w:val="006832E5"/>
    <w:rsid w:val="0068500E"/>
    <w:rsid w:val="006859B8"/>
    <w:rsid w:val="00687069"/>
    <w:rsid w:val="006912BE"/>
    <w:rsid w:val="006945AA"/>
    <w:rsid w:val="00696F35"/>
    <w:rsid w:val="006A122A"/>
    <w:rsid w:val="006A2198"/>
    <w:rsid w:val="006A3C87"/>
    <w:rsid w:val="006A6A76"/>
    <w:rsid w:val="006B66F7"/>
    <w:rsid w:val="006E65CC"/>
    <w:rsid w:val="006E683D"/>
    <w:rsid w:val="00700F2B"/>
    <w:rsid w:val="00702033"/>
    <w:rsid w:val="00702BE0"/>
    <w:rsid w:val="00714256"/>
    <w:rsid w:val="00716E53"/>
    <w:rsid w:val="007304A7"/>
    <w:rsid w:val="00744112"/>
    <w:rsid w:val="007534E8"/>
    <w:rsid w:val="0076218B"/>
    <w:rsid w:val="00762520"/>
    <w:rsid w:val="007651B5"/>
    <w:rsid w:val="00766A51"/>
    <w:rsid w:val="00767091"/>
    <w:rsid w:val="00780999"/>
    <w:rsid w:val="007843F6"/>
    <w:rsid w:val="00784FD5"/>
    <w:rsid w:val="00785937"/>
    <w:rsid w:val="00785FFD"/>
    <w:rsid w:val="00791469"/>
    <w:rsid w:val="007930C2"/>
    <w:rsid w:val="007A2FB2"/>
    <w:rsid w:val="007B6070"/>
    <w:rsid w:val="007B77AB"/>
    <w:rsid w:val="007C4FE2"/>
    <w:rsid w:val="007C659E"/>
    <w:rsid w:val="007D783D"/>
    <w:rsid w:val="007E753B"/>
    <w:rsid w:val="007F112A"/>
    <w:rsid w:val="0080542B"/>
    <w:rsid w:val="0081103B"/>
    <w:rsid w:val="00812935"/>
    <w:rsid w:val="00815B38"/>
    <w:rsid w:val="00816C68"/>
    <w:rsid w:val="008318F8"/>
    <w:rsid w:val="00836A8E"/>
    <w:rsid w:val="00840736"/>
    <w:rsid w:val="00844D00"/>
    <w:rsid w:val="00871868"/>
    <w:rsid w:val="0087502E"/>
    <w:rsid w:val="00895B96"/>
    <w:rsid w:val="008A111D"/>
    <w:rsid w:val="008B774C"/>
    <w:rsid w:val="008C2559"/>
    <w:rsid w:val="008C4057"/>
    <w:rsid w:val="008C53B4"/>
    <w:rsid w:val="008C77B4"/>
    <w:rsid w:val="008F280D"/>
    <w:rsid w:val="008F42A7"/>
    <w:rsid w:val="008F7F86"/>
    <w:rsid w:val="00904457"/>
    <w:rsid w:val="00905493"/>
    <w:rsid w:val="009112C2"/>
    <w:rsid w:val="00914D69"/>
    <w:rsid w:val="00917081"/>
    <w:rsid w:val="00921232"/>
    <w:rsid w:val="009220FA"/>
    <w:rsid w:val="009221EE"/>
    <w:rsid w:val="009373CA"/>
    <w:rsid w:val="00950B8B"/>
    <w:rsid w:val="00960C72"/>
    <w:rsid w:val="0096571E"/>
    <w:rsid w:val="009714FF"/>
    <w:rsid w:val="00973A07"/>
    <w:rsid w:val="00974703"/>
    <w:rsid w:val="00980D99"/>
    <w:rsid w:val="00982777"/>
    <w:rsid w:val="009844D1"/>
    <w:rsid w:val="009914AC"/>
    <w:rsid w:val="009918BE"/>
    <w:rsid w:val="0099260B"/>
    <w:rsid w:val="0099577A"/>
    <w:rsid w:val="009A0646"/>
    <w:rsid w:val="009A5EF7"/>
    <w:rsid w:val="009A71EF"/>
    <w:rsid w:val="009B2DC9"/>
    <w:rsid w:val="009B5DFD"/>
    <w:rsid w:val="009C05CE"/>
    <w:rsid w:val="009C5414"/>
    <w:rsid w:val="009D16FB"/>
    <w:rsid w:val="009D3EA1"/>
    <w:rsid w:val="009D6035"/>
    <w:rsid w:val="009E1059"/>
    <w:rsid w:val="009E3FD5"/>
    <w:rsid w:val="009E6613"/>
    <w:rsid w:val="009F7D80"/>
    <w:rsid w:val="00A0627B"/>
    <w:rsid w:val="00A22B90"/>
    <w:rsid w:val="00A2434B"/>
    <w:rsid w:val="00A3102A"/>
    <w:rsid w:val="00A364A2"/>
    <w:rsid w:val="00A36CC3"/>
    <w:rsid w:val="00A44606"/>
    <w:rsid w:val="00A459F6"/>
    <w:rsid w:val="00A537AD"/>
    <w:rsid w:val="00A60FA8"/>
    <w:rsid w:val="00A61AA6"/>
    <w:rsid w:val="00A67FB9"/>
    <w:rsid w:val="00A73E37"/>
    <w:rsid w:val="00A808B0"/>
    <w:rsid w:val="00A85B57"/>
    <w:rsid w:val="00A92B02"/>
    <w:rsid w:val="00A9570D"/>
    <w:rsid w:val="00AA4C76"/>
    <w:rsid w:val="00AB4F72"/>
    <w:rsid w:val="00AB5559"/>
    <w:rsid w:val="00AC56D8"/>
    <w:rsid w:val="00AC704E"/>
    <w:rsid w:val="00AC70F3"/>
    <w:rsid w:val="00AD0363"/>
    <w:rsid w:val="00AD3823"/>
    <w:rsid w:val="00AF0EFE"/>
    <w:rsid w:val="00AF6B3A"/>
    <w:rsid w:val="00B00975"/>
    <w:rsid w:val="00B00A7E"/>
    <w:rsid w:val="00B02E7E"/>
    <w:rsid w:val="00B033C1"/>
    <w:rsid w:val="00B108E3"/>
    <w:rsid w:val="00B113BF"/>
    <w:rsid w:val="00B221EB"/>
    <w:rsid w:val="00B230B4"/>
    <w:rsid w:val="00B2684C"/>
    <w:rsid w:val="00B27E04"/>
    <w:rsid w:val="00B30391"/>
    <w:rsid w:val="00B30A60"/>
    <w:rsid w:val="00B3194E"/>
    <w:rsid w:val="00B328B8"/>
    <w:rsid w:val="00B34028"/>
    <w:rsid w:val="00B350F2"/>
    <w:rsid w:val="00B36E95"/>
    <w:rsid w:val="00B373B9"/>
    <w:rsid w:val="00B54BFB"/>
    <w:rsid w:val="00B625FA"/>
    <w:rsid w:val="00B626AB"/>
    <w:rsid w:val="00B71D11"/>
    <w:rsid w:val="00B74163"/>
    <w:rsid w:val="00B822D1"/>
    <w:rsid w:val="00B832AB"/>
    <w:rsid w:val="00B85886"/>
    <w:rsid w:val="00B86A40"/>
    <w:rsid w:val="00B92256"/>
    <w:rsid w:val="00B948C2"/>
    <w:rsid w:val="00B94A69"/>
    <w:rsid w:val="00BA25C0"/>
    <w:rsid w:val="00BA4050"/>
    <w:rsid w:val="00BB00F4"/>
    <w:rsid w:val="00BB3618"/>
    <w:rsid w:val="00BB7458"/>
    <w:rsid w:val="00BE3341"/>
    <w:rsid w:val="00BE3717"/>
    <w:rsid w:val="00BE4ADC"/>
    <w:rsid w:val="00BE4F20"/>
    <w:rsid w:val="00C0632C"/>
    <w:rsid w:val="00C12FC0"/>
    <w:rsid w:val="00C15AD2"/>
    <w:rsid w:val="00C16AC9"/>
    <w:rsid w:val="00C34305"/>
    <w:rsid w:val="00C35BB1"/>
    <w:rsid w:val="00C36BE0"/>
    <w:rsid w:val="00C3746D"/>
    <w:rsid w:val="00C50316"/>
    <w:rsid w:val="00C657F1"/>
    <w:rsid w:val="00C673AA"/>
    <w:rsid w:val="00C67EAC"/>
    <w:rsid w:val="00C74AA7"/>
    <w:rsid w:val="00C91997"/>
    <w:rsid w:val="00C93070"/>
    <w:rsid w:val="00C93A8C"/>
    <w:rsid w:val="00CA1760"/>
    <w:rsid w:val="00CA18EA"/>
    <w:rsid w:val="00CA6882"/>
    <w:rsid w:val="00CA7E2F"/>
    <w:rsid w:val="00CB01AB"/>
    <w:rsid w:val="00CB0808"/>
    <w:rsid w:val="00CB0B83"/>
    <w:rsid w:val="00CB1DBE"/>
    <w:rsid w:val="00CC78AF"/>
    <w:rsid w:val="00CD3BBB"/>
    <w:rsid w:val="00CD60AE"/>
    <w:rsid w:val="00CE2A09"/>
    <w:rsid w:val="00CE455F"/>
    <w:rsid w:val="00CF26D9"/>
    <w:rsid w:val="00D366EF"/>
    <w:rsid w:val="00D37937"/>
    <w:rsid w:val="00D37AD1"/>
    <w:rsid w:val="00D4190D"/>
    <w:rsid w:val="00D42070"/>
    <w:rsid w:val="00D42202"/>
    <w:rsid w:val="00D42A08"/>
    <w:rsid w:val="00D445B0"/>
    <w:rsid w:val="00D619D4"/>
    <w:rsid w:val="00D75534"/>
    <w:rsid w:val="00D807E1"/>
    <w:rsid w:val="00DA694C"/>
    <w:rsid w:val="00DC1304"/>
    <w:rsid w:val="00DC3114"/>
    <w:rsid w:val="00DC49FE"/>
    <w:rsid w:val="00DC6359"/>
    <w:rsid w:val="00DD071E"/>
    <w:rsid w:val="00DD0982"/>
    <w:rsid w:val="00DE11B4"/>
    <w:rsid w:val="00DE6F20"/>
    <w:rsid w:val="00DE7AE9"/>
    <w:rsid w:val="00DF0952"/>
    <w:rsid w:val="00DF2DCC"/>
    <w:rsid w:val="00DF3C8B"/>
    <w:rsid w:val="00DF7813"/>
    <w:rsid w:val="00E07933"/>
    <w:rsid w:val="00E139D4"/>
    <w:rsid w:val="00E14C7A"/>
    <w:rsid w:val="00E15078"/>
    <w:rsid w:val="00E16130"/>
    <w:rsid w:val="00E226A4"/>
    <w:rsid w:val="00E23698"/>
    <w:rsid w:val="00E23EA3"/>
    <w:rsid w:val="00E33F99"/>
    <w:rsid w:val="00E42B03"/>
    <w:rsid w:val="00E45561"/>
    <w:rsid w:val="00E47CAF"/>
    <w:rsid w:val="00E5273F"/>
    <w:rsid w:val="00E5699E"/>
    <w:rsid w:val="00E56DE3"/>
    <w:rsid w:val="00E60FEA"/>
    <w:rsid w:val="00E620DF"/>
    <w:rsid w:val="00E65CC2"/>
    <w:rsid w:val="00E67921"/>
    <w:rsid w:val="00E72772"/>
    <w:rsid w:val="00E735C7"/>
    <w:rsid w:val="00E7705F"/>
    <w:rsid w:val="00E910ED"/>
    <w:rsid w:val="00E9584F"/>
    <w:rsid w:val="00EA4344"/>
    <w:rsid w:val="00EA7312"/>
    <w:rsid w:val="00EB053B"/>
    <w:rsid w:val="00EB1BB4"/>
    <w:rsid w:val="00EB73CC"/>
    <w:rsid w:val="00EC14A8"/>
    <w:rsid w:val="00EC2AB7"/>
    <w:rsid w:val="00EF0404"/>
    <w:rsid w:val="00EF4915"/>
    <w:rsid w:val="00F13169"/>
    <w:rsid w:val="00F42CA0"/>
    <w:rsid w:val="00F44376"/>
    <w:rsid w:val="00F47791"/>
    <w:rsid w:val="00F500B0"/>
    <w:rsid w:val="00F53B92"/>
    <w:rsid w:val="00F6282B"/>
    <w:rsid w:val="00F63BE4"/>
    <w:rsid w:val="00F74754"/>
    <w:rsid w:val="00F769D5"/>
    <w:rsid w:val="00F87DFE"/>
    <w:rsid w:val="00F977C7"/>
    <w:rsid w:val="00FA1290"/>
    <w:rsid w:val="00FA31AE"/>
    <w:rsid w:val="00FA7B49"/>
    <w:rsid w:val="00FB752E"/>
    <w:rsid w:val="00FC718C"/>
    <w:rsid w:val="00FD347A"/>
    <w:rsid w:val="00FF18FD"/>
    <w:rsid w:val="00FF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AA"/>
  </w:style>
  <w:style w:type="paragraph" w:styleId="Heading1">
    <w:name w:val="heading 1"/>
    <w:basedOn w:val="Normal"/>
    <w:next w:val="Normal"/>
    <w:link w:val="Heading1Char"/>
    <w:uiPriority w:val="1"/>
    <w:qFormat/>
    <w:rsid w:val="00100FF9"/>
    <w:pPr>
      <w:keepNext/>
      <w:spacing w:line="240" w:lineRule="auto"/>
      <w:outlineLvl w:val="0"/>
    </w:pPr>
    <w:rPr>
      <w:rFonts w:ascii="Times New Roman" w:eastAsia="Calibri" w:hAnsi="Times New Roman" w:cs="Times New Roman"/>
      <w:u w:val="single"/>
    </w:rPr>
  </w:style>
  <w:style w:type="paragraph" w:styleId="Heading2">
    <w:name w:val="heading 2"/>
    <w:basedOn w:val="ListParagraph"/>
    <w:next w:val="Normal"/>
    <w:link w:val="Heading2Char"/>
    <w:uiPriority w:val="9"/>
    <w:unhideWhenUsed/>
    <w:qFormat/>
    <w:rsid w:val="00117B49"/>
    <w:pPr>
      <w:numPr>
        <w:numId w:val="2"/>
      </w:numPr>
      <w:spacing w:before="7" w:line="240" w:lineRule="auto"/>
      <w:outlineLvl w:val="1"/>
    </w:pPr>
    <w:rPr>
      <w:rFonts w:ascii="Times New Roman" w:eastAsia="Calibri" w:hAnsi="Times New Roman" w:cs="Times New Roman"/>
    </w:rPr>
  </w:style>
  <w:style w:type="paragraph" w:styleId="Heading3">
    <w:name w:val="heading 3"/>
    <w:basedOn w:val="Normal"/>
    <w:next w:val="Normal"/>
    <w:link w:val="Heading3Char"/>
    <w:uiPriority w:val="9"/>
    <w:unhideWhenUsed/>
    <w:qFormat/>
    <w:rsid w:val="00905493"/>
    <w:pPr>
      <w:keepNext/>
      <w:spacing w:before="8" w:after="0" w:line="280" w:lineRule="exact"/>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0024E4"/>
    <w:pPr>
      <w:keepNext/>
      <w:spacing w:line="240" w:lineRule="auto"/>
      <w:jc w:val="center"/>
      <w:outlineLvl w:val="3"/>
    </w:pPr>
    <w:rPr>
      <w:rFonts w:ascii="Times New Roman" w:hAnsi="Times New Roman" w:cs="Times New Roman"/>
      <w:sz w:val="28"/>
      <w:szCs w:val="28"/>
    </w:rPr>
  </w:style>
  <w:style w:type="paragraph" w:styleId="Heading5">
    <w:name w:val="heading 5"/>
    <w:basedOn w:val="Normal"/>
    <w:next w:val="Normal"/>
    <w:link w:val="Heading5Char"/>
    <w:uiPriority w:val="9"/>
    <w:unhideWhenUsed/>
    <w:qFormat/>
    <w:rsid w:val="000024E4"/>
    <w:pPr>
      <w:keepNext/>
      <w:jc w:val="center"/>
      <w:outlineLvl w:val="4"/>
    </w:pPr>
    <w:rPr>
      <w:rFonts w:ascii="Times New Roman" w:hAnsi="Times New Roman"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2256"/>
    <w:pPr>
      <w:widowControl w:val="0"/>
      <w:spacing w:after="0" w:line="240" w:lineRule="auto"/>
      <w:ind w:left="1485" w:hanging="1380"/>
    </w:pPr>
    <w:rPr>
      <w:rFonts w:ascii="Times New Roman" w:eastAsia="Times New Roman" w:hAnsi="Times New Roman"/>
    </w:rPr>
  </w:style>
  <w:style w:type="character" w:customStyle="1" w:styleId="BodyTextChar">
    <w:name w:val="Body Text Char"/>
    <w:basedOn w:val="DefaultParagraphFont"/>
    <w:link w:val="BodyText"/>
    <w:uiPriority w:val="1"/>
    <w:rsid w:val="00B92256"/>
    <w:rPr>
      <w:rFonts w:ascii="Times New Roman" w:eastAsia="Times New Roman" w:hAnsi="Times New Roman"/>
    </w:rPr>
  </w:style>
  <w:style w:type="paragraph" w:styleId="Header">
    <w:name w:val="header"/>
    <w:basedOn w:val="Normal"/>
    <w:link w:val="HeaderChar"/>
    <w:uiPriority w:val="99"/>
    <w:unhideWhenUsed/>
    <w:rsid w:val="004C7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DD"/>
  </w:style>
  <w:style w:type="paragraph" w:styleId="Footer">
    <w:name w:val="footer"/>
    <w:basedOn w:val="Normal"/>
    <w:link w:val="FooterChar"/>
    <w:uiPriority w:val="99"/>
    <w:unhideWhenUsed/>
    <w:rsid w:val="004C7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DD"/>
  </w:style>
  <w:style w:type="paragraph" w:styleId="ListParagraph">
    <w:name w:val="List Paragraph"/>
    <w:basedOn w:val="Normal"/>
    <w:uiPriority w:val="1"/>
    <w:qFormat/>
    <w:rsid w:val="00A61AA6"/>
    <w:pPr>
      <w:ind w:left="720"/>
      <w:contextualSpacing/>
    </w:pPr>
  </w:style>
  <w:style w:type="paragraph" w:customStyle="1" w:styleId="TableParagraph">
    <w:name w:val="Table Paragraph"/>
    <w:basedOn w:val="Normal"/>
    <w:uiPriority w:val="1"/>
    <w:qFormat/>
    <w:rsid w:val="00191204"/>
    <w:pPr>
      <w:widowControl w:val="0"/>
      <w:spacing w:after="0" w:line="240" w:lineRule="auto"/>
    </w:pPr>
  </w:style>
  <w:style w:type="character" w:customStyle="1" w:styleId="Heading2Char">
    <w:name w:val="Heading 2 Char"/>
    <w:basedOn w:val="DefaultParagraphFont"/>
    <w:link w:val="Heading2"/>
    <w:uiPriority w:val="9"/>
    <w:rsid w:val="00117B49"/>
    <w:rPr>
      <w:rFonts w:ascii="Times New Roman" w:eastAsia="Calibri" w:hAnsi="Times New Roman" w:cs="Times New Roman"/>
    </w:rPr>
  </w:style>
  <w:style w:type="paragraph" w:styleId="BalloonText">
    <w:name w:val="Balloon Text"/>
    <w:basedOn w:val="Normal"/>
    <w:link w:val="BalloonTextChar"/>
    <w:uiPriority w:val="99"/>
    <w:semiHidden/>
    <w:unhideWhenUsed/>
    <w:rsid w:val="00B8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2D1"/>
    <w:rPr>
      <w:rFonts w:ascii="Tahoma" w:hAnsi="Tahoma" w:cs="Tahoma"/>
      <w:sz w:val="16"/>
      <w:szCs w:val="16"/>
    </w:rPr>
  </w:style>
  <w:style w:type="paragraph" w:styleId="BlockText">
    <w:name w:val="Block Text"/>
    <w:basedOn w:val="Normal"/>
    <w:uiPriority w:val="99"/>
    <w:unhideWhenUsed/>
    <w:rsid w:val="00356062"/>
    <w:pPr>
      <w:spacing w:after="0" w:line="240" w:lineRule="auto"/>
      <w:ind w:left="720" w:right="65" w:hanging="360"/>
      <w:contextualSpacing/>
    </w:pPr>
    <w:rPr>
      <w:rFonts w:ascii="Times New Roman" w:hAnsi="Times New Roman" w:cs="Times New Roman"/>
    </w:rPr>
  </w:style>
  <w:style w:type="paragraph" w:styleId="BodyTextIndent">
    <w:name w:val="Body Text Indent"/>
    <w:basedOn w:val="Normal"/>
    <w:link w:val="BodyTextIndentChar"/>
    <w:uiPriority w:val="99"/>
    <w:unhideWhenUsed/>
    <w:rsid w:val="00356062"/>
    <w:pPr>
      <w:ind w:left="720" w:hanging="36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56062"/>
    <w:rPr>
      <w:rFonts w:ascii="Times New Roman" w:hAnsi="Times New Roman" w:cs="Times New Roman"/>
    </w:rPr>
  </w:style>
  <w:style w:type="paragraph" w:styleId="BodyTextIndent2">
    <w:name w:val="Body Text Indent 2"/>
    <w:basedOn w:val="Normal"/>
    <w:link w:val="BodyTextIndent2Char"/>
    <w:uiPriority w:val="99"/>
    <w:unhideWhenUsed/>
    <w:rsid w:val="00BB3618"/>
    <w:pPr>
      <w:ind w:firstLine="360"/>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BB3618"/>
    <w:rPr>
      <w:rFonts w:ascii="Times New Roman" w:hAnsi="Times New Roman" w:cs="Times New Roman"/>
    </w:rPr>
  </w:style>
  <w:style w:type="paragraph" w:styleId="BodyTextIndent3">
    <w:name w:val="Body Text Indent 3"/>
    <w:basedOn w:val="Normal"/>
    <w:link w:val="BodyTextIndent3Char"/>
    <w:uiPriority w:val="99"/>
    <w:unhideWhenUsed/>
    <w:rsid w:val="007C4FE2"/>
    <w:pPr>
      <w:ind w:firstLine="117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7C4FE2"/>
    <w:rPr>
      <w:rFonts w:ascii="Times New Roman" w:hAnsi="Times New Roman" w:cs="Times New Roman"/>
    </w:rPr>
  </w:style>
  <w:style w:type="character" w:customStyle="1" w:styleId="Heading1Char">
    <w:name w:val="Heading 1 Char"/>
    <w:basedOn w:val="DefaultParagraphFont"/>
    <w:link w:val="Heading1"/>
    <w:uiPriority w:val="1"/>
    <w:rsid w:val="00100FF9"/>
    <w:rPr>
      <w:rFonts w:ascii="Times New Roman" w:eastAsia="Calibri" w:hAnsi="Times New Roman" w:cs="Times New Roman"/>
      <w:u w:val="single"/>
    </w:rPr>
  </w:style>
  <w:style w:type="table" w:styleId="TableGrid">
    <w:name w:val="Table Grid"/>
    <w:basedOn w:val="TableNormal"/>
    <w:uiPriority w:val="59"/>
    <w:rsid w:val="00CF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05493"/>
    <w:rPr>
      <w:rFonts w:ascii="Times New Roman" w:hAnsi="Times New Roman" w:cs="Times New Roman"/>
      <w:b/>
    </w:rPr>
  </w:style>
  <w:style w:type="character" w:customStyle="1" w:styleId="Heading4Char">
    <w:name w:val="Heading 4 Char"/>
    <w:basedOn w:val="DefaultParagraphFont"/>
    <w:link w:val="Heading4"/>
    <w:uiPriority w:val="9"/>
    <w:rsid w:val="000024E4"/>
    <w:rPr>
      <w:rFonts w:ascii="Times New Roman" w:hAnsi="Times New Roman" w:cs="Times New Roman"/>
      <w:sz w:val="28"/>
      <w:szCs w:val="28"/>
    </w:rPr>
  </w:style>
  <w:style w:type="character" w:customStyle="1" w:styleId="Heading5Char">
    <w:name w:val="Heading 5 Char"/>
    <w:basedOn w:val="DefaultParagraphFont"/>
    <w:link w:val="Heading5"/>
    <w:uiPriority w:val="9"/>
    <w:rsid w:val="000024E4"/>
    <w:rPr>
      <w:rFonts w:ascii="Times New Roman" w:hAnsi="Times New Roman" w:cs="Times New Roman"/>
      <w:b/>
      <w:sz w:val="28"/>
      <w:szCs w:val="28"/>
      <w:u w:val="single"/>
    </w:rPr>
  </w:style>
  <w:style w:type="character" w:styleId="LineNumber">
    <w:name w:val="line number"/>
    <w:basedOn w:val="DefaultParagraphFont"/>
    <w:uiPriority w:val="99"/>
    <w:semiHidden/>
    <w:unhideWhenUsed/>
    <w:rsid w:val="0035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AA"/>
  </w:style>
  <w:style w:type="paragraph" w:styleId="Heading1">
    <w:name w:val="heading 1"/>
    <w:basedOn w:val="Normal"/>
    <w:next w:val="Normal"/>
    <w:link w:val="Heading1Char"/>
    <w:uiPriority w:val="1"/>
    <w:qFormat/>
    <w:rsid w:val="00100FF9"/>
    <w:pPr>
      <w:keepNext/>
      <w:spacing w:line="240" w:lineRule="auto"/>
      <w:outlineLvl w:val="0"/>
    </w:pPr>
    <w:rPr>
      <w:rFonts w:ascii="Times New Roman" w:eastAsia="Calibri" w:hAnsi="Times New Roman" w:cs="Times New Roman"/>
      <w:u w:val="single"/>
    </w:rPr>
  </w:style>
  <w:style w:type="paragraph" w:styleId="Heading2">
    <w:name w:val="heading 2"/>
    <w:basedOn w:val="ListParagraph"/>
    <w:next w:val="Normal"/>
    <w:link w:val="Heading2Char"/>
    <w:uiPriority w:val="9"/>
    <w:unhideWhenUsed/>
    <w:qFormat/>
    <w:rsid w:val="00117B49"/>
    <w:pPr>
      <w:numPr>
        <w:numId w:val="2"/>
      </w:numPr>
      <w:spacing w:before="7" w:line="240" w:lineRule="auto"/>
      <w:outlineLvl w:val="1"/>
    </w:pPr>
    <w:rPr>
      <w:rFonts w:ascii="Times New Roman" w:eastAsia="Calibri" w:hAnsi="Times New Roman" w:cs="Times New Roman"/>
    </w:rPr>
  </w:style>
  <w:style w:type="paragraph" w:styleId="Heading3">
    <w:name w:val="heading 3"/>
    <w:basedOn w:val="Normal"/>
    <w:next w:val="Normal"/>
    <w:link w:val="Heading3Char"/>
    <w:uiPriority w:val="9"/>
    <w:unhideWhenUsed/>
    <w:qFormat/>
    <w:rsid w:val="00905493"/>
    <w:pPr>
      <w:keepNext/>
      <w:spacing w:before="8" w:after="0" w:line="280" w:lineRule="exact"/>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0024E4"/>
    <w:pPr>
      <w:keepNext/>
      <w:spacing w:line="240" w:lineRule="auto"/>
      <w:jc w:val="center"/>
      <w:outlineLvl w:val="3"/>
    </w:pPr>
    <w:rPr>
      <w:rFonts w:ascii="Times New Roman" w:hAnsi="Times New Roman" w:cs="Times New Roman"/>
      <w:sz w:val="28"/>
      <w:szCs w:val="28"/>
    </w:rPr>
  </w:style>
  <w:style w:type="paragraph" w:styleId="Heading5">
    <w:name w:val="heading 5"/>
    <w:basedOn w:val="Normal"/>
    <w:next w:val="Normal"/>
    <w:link w:val="Heading5Char"/>
    <w:uiPriority w:val="9"/>
    <w:unhideWhenUsed/>
    <w:qFormat/>
    <w:rsid w:val="000024E4"/>
    <w:pPr>
      <w:keepNext/>
      <w:jc w:val="center"/>
      <w:outlineLvl w:val="4"/>
    </w:pPr>
    <w:rPr>
      <w:rFonts w:ascii="Times New Roman" w:hAnsi="Times New Roman"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2256"/>
    <w:pPr>
      <w:widowControl w:val="0"/>
      <w:spacing w:after="0" w:line="240" w:lineRule="auto"/>
      <w:ind w:left="1485" w:hanging="1380"/>
    </w:pPr>
    <w:rPr>
      <w:rFonts w:ascii="Times New Roman" w:eastAsia="Times New Roman" w:hAnsi="Times New Roman"/>
    </w:rPr>
  </w:style>
  <w:style w:type="character" w:customStyle="1" w:styleId="BodyTextChar">
    <w:name w:val="Body Text Char"/>
    <w:basedOn w:val="DefaultParagraphFont"/>
    <w:link w:val="BodyText"/>
    <w:uiPriority w:val="1"/>
    <w:rsid w:val="00B92256"/>
    <w:rPr>
      <w:rFonts w:ascii="Times New Roman" w:eastAsia="Times New Roman" w:hAnsi="Times New Roman"/>
    </w:rPr>
  </w:style>
  <w:style w:type="paragraph" w:styleId="Header">
    <w:name w:val="header"/>
    <w:basedOn w:val="Normal"/>
    <w:link w:val="HeaderChar"/>
    <w:uiPriority w:val="99"/>
    <w:unhideWhenUsed/>
    <w:rsid w:val="004C7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DD"/>
  </w:style>
  <w:style w:type="paragraph" w:styleId="Footer">
    <w:name w:val="footer"/>
    <w:basedOn w:val="Normal"/>
    <w:link w:val="FooterChar"/>
    <w:uiPriority w:val="99"/>
    <w:unhideWhenUsed/>
    <w:rsid w:val="004C7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DD"/>
  </w:style>
  <w:style w:type="paragraph" w:styleId="ListParagraph">
    <w:name w:val="List Paragraph"/>
    <w:basedOn w:val="Normal"/>
    <w:uiPriority w:val="1"/>
    <w:qFormat/>
    <w:rsid w:val="00A61AA6"/>
    <w:pPr>
      <w:ind w:left="720"/>
      <w:contextualSpacing/>
    </w:pPr>
  </w:style>
  <w:style w:type="paragraph" w:customStyle="1" w:styleId="TableParagraph">
    <w:name w:val="Table Paragraph"/>
    <w:basedOn w:val="Normal"/>
    <w:uiPriority w:val="1"/>
    <w:qFormat/>
    <w:rsid w:val="00191204"/>
    <w:pPr>
      <w:widowControl w:val="0"/>
      <w:spacing w:after="0" w:line="240" w:lineRule="auto"/>
    </w:pPr>
  </w:style>
  <w:style w:type="character" w:customStyle="1" w:styleId="Heading2Char">
    <w:name w:val="Heading 2 Char"/>
    <w:basedOn w:val="DefaultParagraphFont"/>
    <w:link w:val="Heading2"/>
    <w:uiPriority w:val="9"/>
    <w:rsid w:val="00117B49"/>
    <w:rPr>
      <w:rFonts w:ascii="Times New Roman" w:eastAsia="Calibri" w:hAnsi="Times New Roman" w:cs="Times New Roman"/>
    </w:rPr>
  </w:style>
  <w:style w:type="paragraph" w:styleId="BalloonText">
    <w:name w:val="Balloon Text"/>
    <w:basedOn w:val="Normal"/>
    <w:link w:val="BalloonTextChar"/>
    <w:uiPriority w:val="99"/>
    <w:semiHidden/>
    <w:unhideWhenUsed/>
    <w:rsid w:val="00B8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2D1"/>
    <w:rPr>
      <w:rFonts w:ascii="Tahoma" w:hAnsi="Tahoma" w:cs="Tahoma"/>
      <w:sz w:val="16"/>
      <w:szCs w:val="16"/>
    </w:rPr>
  </w:style>
  <w:style w:type="paragraph" w:styleId="BlockText">
    <w:name w:val="Block Text"/>
    <w:basedOn w:val="Normal"/>
    <w:uiPriority w:val="99"/>
    <w:unhideWhenUsed/>
    <w:rsid w:val="00356062"/>
    <w:pPr>
      <w:spacing w:after="0" w:line="240" w:lineRule="auto"/>
      <w:ind w:left="720" w:right="65" w:hanging="360"/>
      <w:contextualSpacing/>
    </w:pPr>
    <w:rPr>
      <w:rFonts w:ascii="Times New Roman" w:hAnsi="Times New Roman" w:cs="Times New Roman"/>
    </w:rPr>
  </w:style>
  <w:style w:type="paragraph" w:styleId="BodyTextIndent">
    <w:name w:val="Body Text Indent"/>
    <w:basedOn w:val="Normal"/>
    <w:link w:val="BodyTextIndentChar"/>
    <w:uiPriority w:val="99"/>
    <w:unhideWhenUsed/>
    <w:rsid w:val="00356062"/>
    <w:pPr>
      <w:ind w:left="720" w:hanging="36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56062"/>
    <w:rPr>
      <w:rFonts w:ascii="Times New Roman" w:hAnsi="Times New Roman" w:cs="Times New Roman"/>
    </w:rPr>
  </w:style>
  <w:style w:type="paragraph" w:styleId="BodyTextIndent2">
    <w:name w:val="Body Text Indent 2"/>
    <w:basedOn w:val="Normal"/>
    <w:link w:val="BodyTextIndent2Char"/>
    <w:uiPriority w:val="99"/>
    <w:unhideWhenUsed/>
    <w:rsid w:val="00BB3618"/>
    <w:pPr>
      <w:ind w:firstLine="360"/>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BB3618"/>
    <w:rPr>
      <w:rFonts w:ascii="Times New Roman" w:hAnsi="Times New Roman" w:cs="Times New Roman"/>
    </w:rPr>
  </w:style>
  <w:style w:type="paragraph" w:styleId="BodyTextIndent3">
    <w:name w:val="Body Text Indent 3"/>
    <w:basedOn w:val="Normal"/>
    <w:link w:val="BodyTextIndent3Char"/>
    <w:uiPriority w:val="99"/>
    <w:unhideWhenUsed/>
    <w:rsid w:val="007C4FE2"/>
    <w:pPr>
      <w:ind w:firstLine="117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7C4FE2"/>
    <w:rPr>
      <w:rFonts w:ascii="Times New Roman" w:hAnsi="Times New Roman" w:cs="Times New Roman"/>
    </w:rPr>
  </w:style>
  <w:style w:type="character" w:customStyle="1" w:styleId="Heading1Char">
    <w:name w:val="Heading 1 Char"/>
    <w:basedOn w:val="DefaultParagraphFont"/>
    <w:link w:val="Heading1"/>
    <w:uiPriority w:val="1"/>
    <w:rsid w:val="00100FF9"/>
    <w:rPr>
      <w:rFonts w:ascii="Times New Roman" w:eastAsia="Calibri" w:hAnsi="Times New Roman" w:cs="Times New Roman"/>
      <w:u w:val="single"/>
    </w:rPr>
  </w:style>
  <w:style w:type="table" w:styleId="TableGrid">
    <w:name w:val="Table Grid"/>
    <w:basedOn w:val="TableNormal"/>
    <w:uiPriority w:val="59"/>
    <w:rsid w:val="00CF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05493"/>
    <w:rPr>
      <w:rFonts w:ascii="Times New Roman" w:hAnsi="Times New Roman" w:cs="Times New Roman"/>
      <w:b/>
    </w:rPr>
  </w:style>
  <w:style w:type="character" w:customStyle="1" w:styleId="Heading4Char">
    <w:name w:val="Heading 4 Char"/>
    <w:basedOn w:val="DefaultParagraphFont"/>
    <w:link w:val="Heading4"/>
    <w:uiPriority w:val="9"/>
    <w:rsid w:val="000024E4"/>
    <w:rPr>
      <w:rFonts w:ascii="Times New Roman" w:hAnsi="Times New Roman" w:cs="Times New Roman"/>
      <w:sz w:val="28"/>
      <w:szCs w:val="28"/>
    </w:rPr>
  </w:style>
  <w:style w:type="character" w:customStyle="1" w:styleId="Heading5Char">
    <w:name w:val="Heading 5 Char"/>
    <w:basedOn w:val="DefaultParagraphFont"/>
    <w:link w:val="Heading5"/>
    <w:uiPriority w:val="9"/>
    <w:rsid w:val="000024E4"/>
    <w:rPr>
      <w:rFonts w:ascii="Times New Roman" w:hAnsi="Times New Roman" w:cs="Times New Roman"/>
      <w:b/>
      <w:sz w:val="28"/>
      <w:szCs w:val="28"/>
      <w:u w:val="single"/>
    </w:rPr>
  </w:style>
  <w:style w:type="character" w:styleId="LineNumber">
    <w:name w:val="line number"/>
    <w:basedOn w:val="DefaultParagraphFont"/>
    <w:uiPriority w:val="99"/>
    <w:semiHidden/>
    <w:unhideWhenUsed/>
    <w:rsid w:val="0035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1ABB-8C4F-4A21-9184-BE5158A1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35</Pages>
  <Words>11665</Words>
  <Characters>66493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Louisa County Water Authority</Company>
  <LinksUpToDate>false</LinksUpToDate>
  <CharactersWithSpaces>78002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Basore</dc:creator>
  <cp:lastModifiedBy>Administrator</cp:lastModifiedBy>
  <cp:revision>9</cp:revision>
  <cp:lastPrinted>2014-09-16T19:28:00Z</cp:lastPrinted>
  <dcterms:created xsi:type="dcterms:W3CDTF">2014-10-02T20:25:00Z</dcterms:created>
  <dcterms:modified xsi:type="dcterms:W3CDTF">2014-11-18T21:18:00Z</dcterms:modified>
</cp:coreProperties>
</file>